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441—73.14</w:t>
      </w:r>
      <w:r>
        <w:rPr>
          <w:rFonts w:ascii="Times New Roman" w:hAnsi="Times New Roman"/>
          <w:b/>
          <w:i w:val="false"/>
          <w:color w:val="000000"/>
          <w:sz w:val="22"/>
        </w:rPr>
        <w:t xml:space="preserve">(249A) </w:t>
      </w:r>
      <w:r>
        <w:rPr>
          <w:rFonts w:ascii="Times New Roman" w:hAnsi="Times New Roman"/>
          <w:b/>
          <w:i w:val="false"/>
          <w:color w:val="000000"/>
          <w:sz w:val="22"/>
        </w:rPr>
        <w:t xml:space="preserve">Continuation of benefits. </w:t>
      </w:r>
      <w:r>
        <w:rPr>
          <w:rFonts w:ascii="Times New Roman" w:hAnsi="Times New Roman"/>
          <w:b w:val="false"/>
          <w:i w:val="false"/>
          <w:color w:val="000000"/>
          <w:sz w:val="22"/>
        </w:rPr>
        <w:t xml:space="preserve">The MCP shall be required to continue the member’s benefits during any appeal in accordance with federal funding requirements, including </w:t>
      </w:r>
      <w:r>
        <w:rPr>
          <w:rFonts w:ascii="Times New Roman" w:hAnsi="Times New Roman"/>
          <w:b w:val="false"/>
          <w:i w:val="false"/>
          <w:color w:val="000000"/>
          <w:sz w:val="22"/>
        </w:rPr>
        <w:t>42 CFR 438.420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73.14(1)</w:t>
      </w:r>
      <w:r>
        <w:rPr>
          <w:rFonts w:ascii="Times New Roman" w:hAnsi="Times New Roman"/>
          <w:b w:val="false"/>
          <w:i w:val="false"/>
          <w:color w:val="000000"/>
          <w:sz w:val="22"/>
        </w:rPr>
        <w:t> </w:t>
      </w:r>
      <w:r>
        <w:rPr>
          <w:rFonts w:ascii="Times New Roman" w:hAnsi="Times New Roman"/>
          <w:b w:val="false"/>
          <w:i w:val="false"/>
          <w:color w:val="000000"/>
          <w:sz w:val="22"/>
        </w:rPr>
        <w:t>If the benefits are continued or reinstated while the appeal is pending, the benefits must be continued until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enrollee withdraws the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Ten calendar days pass after the MCP mailed the notice providing the resolution of the appeal against the enrollee unless the enrollee, within the ten-calendar-day time frame, requests a state fair hearing with continuation of benefits until a state fair hearing decision is reached;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period or service limits of a previously authorized service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73.14(2)</w:t>
      </w:r>
      <w:r>
        <w:rPr>
          <w:rFonts w:ascii="Times New Roman" w:hAnsi="Times New Roman"/>
          <w:b w:val="false"/>
          <w:i w:val="false"/>
          <w:color w:val="000000"/>
          <w:sz w:val="22"/>
        </w:rPr>
        <w:t> </w:t>
      </w:r>
      <w:r>
        <w:rPr>
          <w:rFonts w:ascii="Times New Roman" w:hAnsi="Times New Roman"/>
          <w:b w:val="false"/>
          <w:i w:val="false"/>
          <w:color w:val="000000"/>
          <w:sz w:val="22"/>
        </w:rPr>
        <w:t>If the final resolution of the state fair hearing is adverse to the enrollee, that is, it upholds the MCP’s action, the MCP may recover the cost of the services furnished to the enrollee while the appeal was pending, to the extent services were furnished solely because of the requirements to maintain benefits during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73.14(3)</w:t>
      </w:r>
      <w:r>
        <w:rPr>
          <w:rFonts w:ascii="Times New Roman" w:hAnsi="Times New Roman"/>
          <w:b w:val="false"/>
          <w:i w:val="false"/>
          <w:color w:val="000000"/>
          <w:sz w:val="22"/>
        </w:rPr>
        <w:t> </w:t>
      </w:r>
      <w:r>
        <w:rPr>
          <w:rFonts w:ascii="Times New Roman" w:hAnsi="Times New Roman"/>
          <w:b w:val="false"/>
          <w:i w:val="false"/>
          <w:color w:val="000000"/>
          <w:sz w:val="22"/>
        </w:rPr>
        <w:t>If the MCP or state fair hearing administrative law judge (ALJ) reverses a decision to deny, limit, or delay services that were not furnished while the appeal was pending, the MCP must authorize and provide the disputed services promptly and as expeditiously as the member’s health or dental condition requires. If the MCP or the state fair hearing ALJ reverses a decision to deny authorization of services and the enrollee received the disputed services while the appeal was pending, the MCP must pay for these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