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441—73.1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“Appeal”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review by an MCO or PAHP of an adverse benefit determination as specified in </w:t>
      </w:r>
      <w:r>
        <w:rPr>
          <w:rFonts w:ascii="Times New Roman" w:hAnsi="Times New Roman"/>
          <w:b w:val="false"/>
          <w:i w:val="false"/>
          <w:color w:val="000000"/>
          <w:sz w:val="22"/>
        </w:rPr>
        <w:t>42 CFR 438.400(b)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“Capitation payment”</w:t>
      </w:r>
      <w:r>
        <w:rPr>
          <w:rFonts w:ascii="Times New Roman" w:hAnsi="Times New Roman"/>
          <w:b w:val="false"/>
          <w:i w:val="false"/>
          <w:color w:val="000000"/>
          <w:sz w:val="22"/>
        </w:rPr>
        <w:t> </w:t>
      </w:r>
      <w:r>
        <w:rPr>
          <w:rFonts w:ascii="Times New Roman" w:hAnsi="Times New Roman"/>
          <w:b w:val="false"/>
          <w:i w:val="false"/>
          <w:color w:val="000000"/>
          <w:sz w:val="22"/>
        </w:rPr>
        <w:t>means a monthly payment to the MCP on behalf of each enrollee for the provision of health or dental services under the contract. Payment is made regardless of whether the enrollee receives services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“Choice counseling”</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unbiased information on MCPs or provider options and answers to related questions and access to personalized assistance to help members understand the materials provided by the MCPs or the state, to answer questions about each of the options available, and to facilitate enrollment with an MCP.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“Claim”</w:t>
      </w:r>
      <w:r>
        <w:rPr>
          <w:rFonts w:ascii="Times New Roman" w:hAnsi="Times New Roman"/>
          <w:b w:val="false"/>
          <w:i w:val="false"/>
          <w:color w:val="000000"/>
          <w:sz w:val="22"/>
        </w:rPr>
        <w:t> </w:t>
      </w:r>
      <w:r>
        <w:rPr>
          <w:rFonts w:ascii="Times New Roman" w:hAnsi="Times New Roman"/>
          <w:b w:val="false"/>
          <w:i w:val="false"/>
          <w:color w:val="000000"/>
          <w:sz w:val="22"/>
        </w:rPr>
        <w:t>means a formal request for payment for benefits received or services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“Clean claim”</w:t>
      </w:r>
      <w:r>
        <w:rPr>
          <w:rFonts w:ascii="Times New Roman" w:hAnsi="Times New Roman"/>
          <w:b w:val="false"/>
          <w:i w:val="false"/>
          <w:color w:val="000000"/>
          <w:sz w:val="22"/>
        </w:rPr>
        <w:t> </w:t>
      </w:r>
      <w:r>
        <w:rPr>
          <w:rFonts w:ascii="Times New Roman" w:hAnsi="Times New Roman"/>
          <w:b w:val="false"/>
          <w:i w:val="false"/>
          <w:color w:val="000000"/>
          <w:sz w:val="22"/>
        </w:rPr>
        <w:t>means a claim that has no defect or impropriety (including any lack of required substantiating documentation) or particular circumstance requiring special treatment that prevents timely payment of the claim. “Clean claim” does not include a claim from a provider that is under investigation for fraud or abuse or a claim under review for medical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“CMS”</w:t>
      </w:r>
      <w:r>
        <w:rPr>
          <w:rFonts w:ascii="Times New Roman" w:hAnsi="Times New Roman"/>
          <w:b w:val="false"/>
          <w:i w:val="false"/>
          <w:color w:val="000000"/>
          <w:sz w:val="22"/>
        </w:rPr>
        <w:t> </w:t>
      </w:r>
      <w:r>
        <w:rPr>
          <w:rFonts w:ascii="Times New Roman" w:hAnsi="Times New Roman"/>
          <w:b w:val="false"/>
          <w:i w:val="false"/>
          <w:color w:val="000000"/>
          <w:sz w:val="22"/>
        </w:rPr>
        <w:t>means the Centers for Medicare and Medicaid Services, a division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“Code of Federal Regulations”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means the codification of the general and permanent rules published in the Federal Register by the executive departments and agencies of the federal government, and all references herein are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“Community-based case management”</w:t>
      </w:r>
      <w:r>
        <w:rPr>
          <w:rFonts w:ascii="Times New Roman" w:hAnsi="Times New Roman"/>
          <w:b w:val="false"/>
          <w:i w:val="false"/>
          <w:color w:val="000000"/>
          <w:sz w:val="22"/>
        </w:rPr>
        <w:t> </w:t>
      </w:r>
      <w:r>
        <w:rPr>
          <w:rFonts w:ascii="Times New Roman" w:hAnsi="Times New Roman"/>
          <w:b w:val="false"/>
          <w:i w:val="false"/>
          <w:color w:val="000000"/>
          <w:sz w:val="22"/>
        </w:rPr>
        <w:t>means a collaborative process of planning, facilitation, and advocacy for options and services to meet an enrollee’s needs through communication and available resources to promote high-quality, cost-effective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w:t>
      </w:r>
      <w:r>
        <w:rPr>
          <w:rFonts w:ascii="Times New Roman" w:hAnsi="Times New Roman"/>
          <w:b w:val="false"/>
          <w:i w:val="false"/>
          <w:color w:val="000000"/>
          <w:sz w:val="22"/>
        </w:rPr>
        <w:t> </w:t>
      </w:r>
      <w:r>
        <w:rPr>
          <w:rFonts w:ascii="Times New Roman" w:hAnsi="Times New Roman"/>
          <w:b w:val="false"/>
          <w:i w:val="false"/>
          <w:color w:val="000000"/>
          <w:sz w:val="22"/>
        </w:rPr>
        <w:t>means a contract between the department and an MCP. These contracts shall meet all applicable requirements of state and federal law, including the requirements of 42 CFR 434.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“Covered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physical health, behavioral health, dental, and long-term care services set forth in rule </w:t>
      </w:r>
      <w:hyperlink r:id="rId4">
        <w:r>
          <w:rPr>
            <w:rStyle w:val="Hyperlink"/>
            <w:rFonts w:ascii="Times New Roman" w:hAnsi="Times New Roman"/>
            <w:b w:val="false"/>
            <w:i w:val="false"/>
            <w:color w:val="000000"/>
            <w:sz w:val="22"/>
          </w:rPr>
          <w:t>441—73.5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“Discharge planning”</w:t>
      </w:r>
      <w:r>
        <w:rPr>
          <w:rFonts w:ascii="Times New Roman" w:hAnsi="Times New Roman"/>
          <w:b w:val="false"/>
          <w:i w:val="false"/>
          <w:color w:val="000000"/>
          <w:sz w:val="22"/>
        </w:rPr>
        <w:t> </w:t>
      </w:r>
      <w:r>
        <w:rPr>
          <w:rFonts w:ascii="Times New Roman" w:hAnsi="Times New Roman"/>
          <w:b w:val="false"/>
          <w:i w:val="false"/>
          <w:color w:val="000000"/>
          <w:sz w:val="22"/>
        </w:rPr>
        <w:t>means the process, which begins at admission, of determining a continued need for treatment services and of developing a plan to address ongoing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visit verification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“EVV system”</w:t>
      </w:r>
      <w:r>
        <w:rPr>
          <w:rFonts w:ascii="Times New Roman" w:hAnsi="Times New Roman"/>
          <w:b w:val="false"/>
          <w:i w:val="false"/>
          <w:color w:val="000000"/>
          <w:sz w:val="22"/>
        </w:rPr>
        <w:t> </w:t>
      </w:r>
      <w:r>
        <w:rPr>
          <w:rFonts w:ascii="Times New Roman" w:hAnsi="Times New Roman"/>
          <w:b w:val="false"/>
          <w:i w:val="false"/>
          <w:color w:val="000000"/>
          <w:sz w:val="22"/>
        </w:rPr>
        <w:t>means an electronic system that providers can check into at the beginning of and check out of at the end of each period of service delivery to monitor enrollees’ receipt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condition”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42 CFR 438.114(a)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42 CFR 438.114(a)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“Enrollee”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hawki, IHAWP, dental wellness plan or Medicaid member who is eligible for MCP enrollment and has been enrolled with an MCP as described in subrule </w:t>
      </w:r>
      <w:hyperlink r:id="rId5">
        <w:r>
          <w:rPr>
            <w:rStyle w:val="Hyperlink"/>
            <w:rFonts w:ascii="Times New Roman" w:hAnsi="Times New Roman"/>
            <w:b w:val="false"/>
            <w:i w:val="false"/>
            <w:color w:val="000000"/>
            <w:sz w:val="22"/>
          </w:rPr>
          <w:t>73.3(2)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“Enrollment broker”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entity the department uses to enroll persons in an MCP. The enrollment broker must be conflict-free and meet all applicable requirements of state and federal law, including </w:t>
      </w:r>
      <w:r>
        <w:rPr>
          <w:rFonts w:ascii="Times New Roman" w:hAnsi="Times New Roman"/>
          <w:b w:val="false"/>
          <w:i w:val="false"/>
          <w:color w:val="000000"/>
          <w:sz w:val="22"/>
        </w:rPr>
        <w:t>42 CFR 438.10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“Hawki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healthy and well kids in Iowa program as set forth in </w:t>
      </w:r>
      <w:hyperlink r:id="rId6">
        <w:r>
          <w:rPr>
            <w:rStyle w:val="Hyperlink"/>
            <w:rFonts w:ascii="Times New Roman" w:hAnsi="Times New Roman"/>
            <w:b w:val="false"/>
            <w:i w:val="false"/>
            <w:color w:val="000000"/>
            <w:sz w:val="22"/>
          </w:rPr>
          <w:t>441—Chapter 86</w:t>
        </w:r>
      </w:hyperlink>
      <w:r>
        <w:rPr>
          <w:rFonts w:ascii="Times New Roman" w:hAnsi="Times New Roman"/>
          <w:b w:val="false"/>
          <w:i w:val="false"/>
          <w:color w:val="000000"/>
          <w:sz w:val="22"/>
        </w:rPr>
        <w:t xml:space="preserve">, the Iowa program to provide health care coverage for uninsured children of eligible families as authorized by </w:t>
      </w:r>
      <w:r>
        <w:rPr>
          <w:rFonts w:ascii="Times New Roman" w:hAnsi="Times New Roman"/>
          <w:b w:val="false"/>
          <w:i w:val="false"/>
          <w:color w:val="000000"/>
          <w:sz w:val="22"/>
        </w:rPr>
        <w:t>Title XXI of the federal Social Security Act</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“HIPP”</w:t>
      </w:r>
      <w:r>
        <w:rPr>
          <w:rFonts w:ascii="Times New Roman" w:hAnsi="Times New Roman"/>
          <w:b w:val="false"/>
          <w:i w:val="false"/>
          <w:color w:val="000000"/>
          <w:sz w:val="22"/>
        </w:rPr>
        <w:t> </w:t>
      </w:r>
      <w:r>
        <w:rPr>
          <w:rFonts w:ascii="Times New Roman" w:hAnsi="Times New Roman"/>
          <w:b w:val="false"/>
          <w:i w:val="false"/>
          <w:color w:val="000000"/>
          <w:sz w:val="22"/>
        </w:rPr>
        <w:t>means the health insurance premium payment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and community-based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“HCBS”</w:t>
      </w:r>
      <w:r>
        <w:rPr>
          <w:rFonts w:ascii="Times New Roman" w:hAnsi="Times New Roman"/>
          <w:b w:val="false"/>
          <w:i w:val="false"/>
          <w:color w:val="000000"/>
          <w:sz w:val="22"/>
        </w:rPr>
        <w:t> </w:t>
      </w:r>
      <w:r>
        <w:rPr>
          <w:rFonts w:ascii="Times New Roman" w:hAnsi="Times New Roman"/>
          <w:b w:val="false"/>
          <w:i w:val="false"/>
          <w:color w:val="000000"/>
          <w:sz w:val="22"/>
        </w:rPr>
        <w:t>means services that are provided as an alternative to long-term care institutional services in a nursing facility or an intermediate care facility for persons with an intellectual disability (ICF/ID) or to delay or prevent placement in a nursing facility or ICF/ID.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“Incident reporting”</w:t>
      </w:r>
      <w:r>
        <w:rPr>
          <w:rFonts w:ascii="Times New Roman" w:hAnsi="Times New Roman"/>
          <w:b w:val="false"/>
          <w:i w:val="false"/>
          <w:color w:val="000000"/>
          <w:sz w:val="22"/>
        </w:rPr>
        <w:t> </w:t>
      </w:r>
      <w:r>
        <w:rPr>
          <w:rFonts w:ascii="Times New Roman" w:hAnsi="Times New Roman"/>
          <w:b w:val="false"/>
          <w:i w:val="false"/>
          <w:color w:val="000000"/>
          <w:sz w:val="22"/>
        </w:rPr>
        <w:t>means the reporting of critical events or incidents deemed sufficiently serious to warrant near-term review and follow-up by an appropriate authority. Such incidents may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Abuse and neglect;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unauthorized use of restraint, seclusion or restrictive interventions;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Serious injuries that require medical intervention or result in hospitalization, or both;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Criminal victimization;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Death;</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Financial exploitation;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Medication errors;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Other incidents or events that involve harm or risk of harm to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health and wellness plan”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“IHAWP”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medical assistance program set forth in </w:t>
      </w:r>
      <w:hyperlink r:id="rId7">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“Level of care”</w:t>
      </w:r>
      <w:r>
        <w:rPr>
          <w:rFonts w:ascii="Times New Roman" w:hAnsi="Times New Roman"/>
          <w:b w:val="false"/>
          <w:i w:val="false"/>
          <w:color w:val="000000"/>
          <w:sz w:val="22"/>
        </w:rPr>
        <w:t> </w:t>
      </w:r>
      <w:r>
        <w:rPr>
          <w:rFonts w:ascii="Times New Roman" w:hAnsi="Times New Roman"/>
          <w:b w:val="false"/>
          <w:i w:val="false"/>
          <w:color w:val="000000"/>
          <w:sz w:val="22"/>
        </w:rPr>
        <w:t>refers to the amount, type, and intensity of medical care services required to meet an individual’s health and safety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“Long-term care”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“LTC”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services of a nursing facility (NF); an ICF/ID; the Woodward state resource center; or services funded through Section 1915(c) HCBS waivers, the Section 1915(i) habilitation program, and the PACE program outlined in </w:t>
      </w:r>
      <w:hyperlink r:id="rId8">
        <w:r>
          <w:rPr>
            <w:rStyle w:val="Hyperlink"/>
            <w:rFonts w:ascii="Times New Roman" w:hAnsi="Times New Roman"/>
            <w:b w:val="false"/>
            <w:i w:val="false"/>
            <w:color w:val="000000"/>
            <w:sz w:val="22"/>
          </w:rPr>
          <w:t>441—Chapter 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in Iowa Code section </w:t>
      </w:r>
      <w:hyperlink r:id="rId9">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plan”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“MCP”</w:t>
      </w:r>
      <w:r>
        <w:rPr>
          <w:rFonts w:ascii="Times New Roman" w:hAnsi="Times New Roman"/>
          <w:b w:val="false"/>
          <w:i w:val="false"/>
          <w:color w:val="000000"/>
          <w:sz w:val="22"/>
        </w:rPr>
        <w:t> </w:t>
      </w:r>
      <w:r>
        <w:rPr>
          <w:rFonts w:ascii="Times New Roman" w:hAnsi="Times New Roman"/>
          <w:b w:val="false"/>
          <w:i w:val="false"/>
          <w:color w:val="000000"/>
          <w:sz w:val="22"/>
        </w:rPr>
        <w:t>refers to MCOs and PAHPs. The benefits provided through managed care will be paid for by the MCP participating in the programs pursuant to this chapter, subject to the conditions, procedures, and payment rates or methodologies established by the MCP, consistent with this chapter and with the contract between the department and the MCP.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“Mandatory enrollment”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mandatory participation in a managed care plan as specified in subrule </w:t>
      </w:r>
      <w:hyperlink r:id="rId10">
        <w:r>
          <w:rPr>
            <w:rStyle w:val="Hyperlink"/>
            <w:rFonts w:ascii="Times New Roman" w:hAnsi="Times New Roman"/>
            <w:b w:val="false"/>
            <w:i w:val="false"/>
            <w:color w:val="000000"/>
            <w:sz w:val="22"/>
          </w:rPr>
          <w:t>73.3(2)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loss ratio”</w:t>
      </w:r>
      <w:r>
        <w:rPr>
          <w:rFonts w:ascii="Times New Roman" w:hAnsi="Times New Roman"/>
          <w:b w:val="false"/>
          <w:i w:val="false"/>
          <w:color w:val="000000"/>
          <w:sz w:val="22"/>
        </w:rPr>
        <w:t> </w:t>
      </w:r>
      <w:r>
        <w:rPr>
          <w:rFonts w:ascii="Times New Roman" w:hAnsi="Times New Roman"/>
          <w:b w:val="false"/>
          <w:i w:val="false"/>
          <w:color w:val="000000"/>
          <w:sz w:val="22"/>
        </w:rPr>
        <w:t>means the percentage of capitation payments that is used to pay medical or dental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“Medically necessary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covered services that are under the terms and conditions of the contract and </w:t>
      </w:r>
      <w:r>
        <w:rPr>
          <w:rFonts w:ascii="Times New Roman" w:hAnsi="Times New Roman"/>
          <w:b w:val="false"/>
          <w:i w:val="false"/>
          <w:color w:val="000000"/>
          <w:sz w:val="22"/>
        </w:rPr>
        <w:t>42 CFR 438.54(b)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means any person determined by the department to be eligible for the Medicaid program, hawki program, IHAWP, or dental wellness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“Money Follows the Person (MFP) Rebalancing Demonstration Grant”</w:t>
      </w:r>
      <w:r>
        <w:rPr>
          <w:rFonts w:ascii="Times New Roman" w:hAnsi="Times New Roman"/>
          <w:b w:val="false"/>
          <w:i w:val="false"/>
          <w:color w:val="000000"/>
          <w:sz w:val="22"/>
        </w:rPr>
        <w:t> </w:t>
      </w:r>
      <w:r>
        <w:rPr>
          <w:rFonts w:ascii="Times New Roman" w:hAnsi="Times New Roman"/>
          <w:b w:val="false"/>
          <w:i w:val="false"/>
          <w:color w:val="000000"/>
          <w:sz w:val="22"/>
        </w:rPr>
        <w:t>means a federal grant that will assist Iowa in transitioning individuals from an NF or ICF/ID into the community and in rebalancing long-term care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“Needs-based eligibility”</w:t>
      </w:r>
      <w:r>
        <w:rPr>
          <w:rFonts w:ascii="Times New Roman" w:hAnsi="Times New Roman"/>
          <w:b w:val="false"/>
          <w:i w:val="false"/>
          <w:color w:val="000000"/>
          <w:sz w:val="22"/>
        </w:rPr>
        <w:t> </w:t>
      </w:r>
      <w:r>
        <w:rPr>
          <w:rFonts w:ascii="Times New Roman" w:hAnsi="Times New Roman"/>
          <w:b w:val="false"/>
          <w:i w:val="false"/>
          <w:color w:val="000000"/>
          <w:sz w:val="22"/>
        </w:rPr>
        <w:t>means an evaluation to determine and establish an individual’s need for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“Network”</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“provider network”</w:t>
      </w:r>
      <w:r>
        <w:rPr>
          <w:rFonts w:ascii="Times New Roman" w:hAnsi="Times New Roman"/>
          <w:b w:val="false"/>
          <w:i w:val="false"/>
          <w:color w:val="000000"/>
          <w:sz w:val="22"/>
        </w:rPr>
        <w:t> </w:t>
      </w:r>
      <w:r>
        <w:rPr>
          <w:rFonts w:ascii="Times New Roman" w:hAnsi="Times New Roman"/>
          <w:b w:val="false"/>
          <w:i w:val="false"/>
          <w:color w:val="000000"/>
          <w:sz w:val="22"/>
        </w:rPr>
        <w:t>means a group of participating health or dental care providers (both individual and group practitioners) linked through contractual arrangements to the MCP to supply a range of health or dental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“Out-of-network provider”</w:t>
      </w:r>
      <w:r>
        <w:rPr>
          <w:rFonts w:ascii="Times New Roman" w:hAnsi="Times New Roman"/>
          <w:b w:val="false"/>
          <w:i w:val="false"/>
          <w:color w:val="000000"/>
          <w:sz w:val="22"/>
        </w:rPr>
        <w:t> </w:t>
      </w:r>
      <w:r>
        <w:rPr>
          <w:rFonts w:ascii="Times New Roman" w:hAnsi="Times New Roman"/>
          <w:b w:val="false"/>
          <w:i w:val="false"/>
          <w:color w:val="000000"/>
          <w:sz w:val="22"/>
        </w:rPr>
        <w:t>means any provider that is not directly or indirectly employed by or does not have a provider agreement with the MCP or any of its subcontractors pursuant to the contract between the department and the MCP.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“Participating providers”</w:t>
      </w:r>
      <w:r>
        <w:rPr>
          <w:rFonts w:ascii="Times New Roman" w:hAnsi="Times New Roman"/>
          <w:b w:val="false"/>
          <w:i w:val="false"/>
          <w:color w:val="000000"/>
          <w:sz w:val="22"/>
        </w:rPr>
        <w:t> </w:t>
      </w:r>
      <w:r>
        <w:rPr>
          <w:rFonts w:ascii="Times New Roman" w:hAnsi="Times New Roman"/>
          <w:b w:val="false"/>
          <w:i w:val="false"/>
          <w:color w:val="000000"/>
          <w:sz w:val="22"/>
        </w:rPr>
        <w:t>means the providers of covered physical health, behavioral health, dental, and long-term care services that have contracted with a managed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“Passive enrollment process”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by which the department assigns a member to a managed care plan and that, in accordance with </w:t>
      </w:r>
      <w:r>
        <w:rPr>
          <w:rFonts w:ascii="Times New Roman" w:hAnsi="Times New Roman"/>
          <w:b w:val="false"/>
          <w:i w:val="false"/>
          <w:color w:val="000000"/>
          <w:sz w:val="22"/>
        </w:rPr>
        <w:t>42 CFR 438.54</w:t>
      </w:r>
      <w:r>
        <w:rPr>
          <w:rFonts w:ascii="Times New Roman" w:hAnsi="Times New Roman"/>
          <w:b w:val="false"/>
          <w:i w:val="false"/>
          <w:color w:val="000000"/>
          <w:sz w:val="22"/>
        </w:rPr>
        <w:t>, seeks to preserve existing provider-member relationships and relationships with providers that have traditionally served Medicaid members, if possible. In the absence of existing relationships, the process ensures that members are equally distributed among all available managed care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“Prepaid ambulatory health plan”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“PAHP”</w:t>
      </w:r>
      <w:r>
        <w:rPr>
          <w:rFonts w:ascii="Times New Roman" w:hAnsi="Times New Roman"/>
          <w:b w:val="false"/>
          <w:i w:val="false"/>
          <w:color w:val="000000"/>
          <w:sz w:val="22"/>
        </w:rPr>
        <w:t> </w:t>
      </w:r>
      <w:r>
        <w:rPr>
          <w:rFonts w:ascii="Times New Roman" w:hAnsi="Times New Roman"/>
          <w:b w:val="false"/>
          <w:i w:val="false"/>
          <w:color w:val="000000"/>
          <w:sz w:val="22"/>
        </w:rPr>
        <w:t xml:space="preserve">has the meaning set forth in </w:t>
      </w:r>
      <w:r>
        <w:rPr>
          <w:rFonts w:ascii="Times New Roman" w:hAnsi="Times New Roman"/>
          <w:b w:val="false"/>
          <w:i w:val="false"/>
          <w:color w:val="000000"/>
          <w:sz w:val="22"/>
        </w:rPr>
        <w:t>42 CFR 438.2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“Prior authorization”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of obtaining prior approval as to the appropriateness of a service or medication. Prior authorization does not guarantee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3.5.pdf" Type="http://schemas.openxmlformats.org/officeDocument/2006/relationships/hyperlink" Id="rId4"/>
    <Relationship TargetMode="External" Target="https://www.legis.iowa.gov/docs/iac/rule/441.73.3.pdf" Type="http://schemas.openxmlformats.org/officeDocument/2006/relationships/hyperlink" Id="rId5"/>
    <Relationship TargetMode="External" Target="https://www.legis.iowa.gov/docs/iac/chapter/441.86.pdf" Type="http://schemas.openxmlformats.org/officeDocument/2006/relationships/hyperlink" Id="rId6"/>
    <Relationship TargetMode="External" Target="https://www.legis.iowa.gov/docs/iac/chapter/441.74.pdf" Type="http://schemas.openxmlformats.org/officeDocument/2006/relationships/hyperlink" Id="rId7"/>
    <Relationship TargetMode="External" Target="https://www.legis.iowa.gov/docs/iac/chapter/441.88.pdf" Type="http://schemas.openxmlformats.org/officeDocument/2006/relationships/hyperlink" Id="rId8"/>
    <Relationship TargetMode="External" Target="https://www.legis.iowa.gov/docs/ico/chapter/514B.1.pdf" Type="http://schemas.openxmlformats.org/officeDocument/2006/relationships/hyperlink" Id="rId9"/>
    <Relationship TargetMode="External" Target="https://www.legis.iowa.gov/docs/iac/rule/441.73.3.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