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441—2506.33</w:t>
      </w:r>
      <w:r>
        <w:rPr>
          <w:rFonts w:ascii="Times New Roman" w:hAnsi="Times New Roman"/>
          <w:b/>
          <w:i w:val="false"/>
          <w:color w:val="000000"/>
          <w:sz w:val="22"/>
        </w:rPr>
        <w:t xml:space="preserve">(17A) </w:t>
      </w:r>
      <w:r>
        <w:rPr>
          <w:rFonts w:ascii="Times New Roman" w:hAnsi="Times New Roman"/>
          <w:b/>
          <w:i w:val="false"/>
          <w:color w:val="000000"/>
          <w:sz w:val="22"/>
        </w:rPr>
        <w:t xml:space="preserve">Medical assistance expedited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2506.33(1)</w:t>
      </w:r>
      <w:r>
        <w:rPr>
          <w:rFonts w:ascii="Times New Roman" w:hAnsi="Times New Roman"/>
          <w:b w:val="false"/>
          <w:i w:val="false"/>
          <w:color w:val="000000"/>
          <w:sz w:val="22"/>
        </w:rPr>
        <w:t> </w:t>
      </w:r>
      <w:r>
        <w:rPr>
          <w:rFonts w:ascii="Times New Roman" w:hAnsi="Times New Roman"/>
          <w:b w:val="false"/>
          <w:i/>
          <w:color w:val="000000"/>
          <w:sz w:val="22"/>
        </w:rPr>
        <w:t xml:space="preserve">Expedited review criteria. </w:t>
      </w:r>
      <w:r>
        <w:rPr>
          <w:rFonts w:ascii="Times New Roman" w:hAnsi="Times New Roman"/>
          <w:b w:val="false"/>
          <w:i w:val="false"/>
          <w:color w:val="000000"/>
          <w:sz w:val="22"/>
        </w:rPr>
        <w:t xml:space="preserve">An appellant to a medical assistance appeal may, at any time, file with the agency a request for expedited review of the appeal. Expedited review shall be granted pursuant to </w:t>
      </w:r>
      <w:r>
        <w:rPr>
          <w:rFonts w:ascii="Times New Roman" w:hAnsi="Times New Roman"/>
          <w:b w:val="false"/>
          <w:i w:val="false"/>
          <w:color w:val="000000"/>
          <w:sz w:val="22"/>
        </w:rPr>
        <w:t>42 CFR §438.410</w:t>
      </w:r>
      <w:r>
        <w:rPr>
          <w:rFonts w:ascii="Times New Roman" w:hAnsi="Times New Roman"/>
          <w:b w:val="false"/>
          <w:i w:val="false"/>
          <w:color w:val="000000"/>
          <w:sz w:val="22"/>
        </w:rPr>
        <w:t xml:space="preserve"> as amended to August 1, 2024, for an MCO appeal or </w:t>
      </w:r>
      <w:r>
        <w:rPr>
          <w:rFonts w:ascii="Times New Roman" w:hAnsi="Times New Roman"/>
          <w:b w:val="false"/>
          <w:i w:val="false"/>
          <w:color w:val="000000"/>
          <w:sz w:val="22"/>
        </w:rPr>
        <w:t>42 CFR §431.224</w:t>
      </w:r>
      <w:r>
        <w:rPr>
          <w:rFonts w:ascii="Times New Roman" w:hAnsi="Times New Roman"/>
          <w:b w:val="false"/>
          <w:i w:val="false"/>
          <w:color w:val="000000"/>
          <w:sz w:val="22"/>
        </w:rPr>
        <w:t xml:space="preserve"> as amended to August 1, 2024, for a non-MCO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2506.33(2)</w:t>
      </w:r>
      <w:r>
        <w:rPr>
          <w:rFonts w:ascii="Times New Roman" w:hAnsi="Times New Roman"/>
          <w:b w:val="false"/>
          <w:i w:val="false"/>
          <w:color w:val="000000"/>
          <w:sz w:val="22"/>
        </w:rPr>
        <w:t> </w:t>
      </w:r>
      <w:r>
        <w:rPr>
          <w:rFonts w:ascii="Times New Roman" w:hAnsi="Times New Roman"/>
          <w:b w:val="false"/>
          <w:i/>
          <w:color w:val="000000"/>
          <w:sz w:val="22"/>
        </w:rPr>
        <w:t xml:space="preserve">Managed care expedited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appellant is granted an expedited review, all subsequent proceedings shall also be expedited without an additional request if the appeal request indicates that the MCO appeal was expedited and provides the basis for expedited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review is expedited pursuant to this rule, the presiding officer shall issue a proposed decision as expeditiously as the enrollee’s health condition requires but no later than three working days after the agency receives from the MCO the case file and information for any appeal of a denial of a service that, as indicated by the MCO: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Meets the criteria for expedited resolution but was not resolved within the time frame for expedited resolution;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Was resolved within the time frame for expedited resolution but reached a decision wholly or partially adverse to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2506.33(3)</w:t>
      </w:r>
      <w:r>
        <w:rPr>
          <w:rFonts w:ascii="Times New Roman" w:hAnsi="Times New Roman"/>
          <w:b w:val="false"/>
          <w:i w:val="false"/>
          <w:color w:val="000000"/>
          <w:sz w:val="22"/>
        </w:rPr>
        <w:t> </w:t>
      </w:r>
      <w:r>
        <w:rPr>
          <w:rFonts w:ascii="Times New Roman" w:hAnsi="Times New Roman"/>
          <w:b w:val="false"/>
          <w:i/>
          <w:color w:val="000000"/>
          <w:sz w:val="22"/>
        </w:rPr>
        <w:t xml:space="preserve">Medicaid eligibility or preadmission and annual resident review expedited proceedings. </w:t>
      </w:r>
      <w:r>
        <w:rPr>
          <w:rFonts w:ascii="Times New Roman" w:hAnsi="Times New Roman"/>
          <w:b w:val="false"/>
          <w:i w:val="false"/>
          <w:color w:val="000000"/>
          <w:sz w:val="22"/>
        </w:rPr>
        <w:t>For expedited appeals related to Medicaid eligibility or preadmission and annual resident review requirements, the presiding officer shall issue a proposed decision as expeditiously as possible but no later than seven working days after the agency receives a request for an expedited fair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2506.33(4)</w:t>
      </w:r>
      <w:r>
        <w:rPr>
          <w:rFonts w:ascii="Times New Roman" w:hAnsi="Times New Roman"/>
          <w:b w:val="false"/>
          <w:i w:val="false"/>
          <w:color w:val="000000"/>
          <w:sz w:val="22"/>
        </w:rPr>
        <w:t> </w:t>
      </w:r>
      <w:r>
        <w:rPr>
          <w:rFonts w:ascii="Times New Roman" w:hAnsi="Times New Roman"/>
          <w:b w:val="false"/>
          <w:i/>
          <w:color w:val="000000"/>
          <w:sz w:val="22"/>
        </w:rPr>
        <w:t xml:space="preserve">Medicaid-covered benefits or services expedited proceedings. </w:t>
      </w:r>
      <w:r>
        <w:rPr>
          <w:rFonts w:ascii="Times New Roman" w:hAnsi="Times New Roman"/>
          <w:b w:val="false"/>
          <w:i w:val="false"/>
          <w:color w:val="000000"/>
          <w:sz w:val="22"/>
        </w:rPr>
        <w:t xml:space="preserve">For expedited appeals related to Medicaid-covered benefits or services, the presiding officer shall issue a proposed decision as expeditiously as possible but no later than provided in paragraph </w:t>
      </w:r>
      <w:hyperlink r:id="rId4">
        <w:r>
          <w:rPr>
            <w:rStyle w:val="Hyperlink"/>
            <w:rFonts w:ascii="Times New Roman" w:hAnsi="Times New Roman"/>
            <w:b w:val="false"/>
            <w:i w:val="false"/>
            <w:color w:val="000000"/>
            <w:sz w:val="22"/>
          </w:rPr>
          <w:t>2506.33(2)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2506.33(5)</w:t>
      </w:r>
      <w:r>
        <w:rPr>
          <w:rFonts w:ascii="Times New Roman" w:hAnsi="Times New Roman"/>
          <w:b w:val="false"/>
          <w:i w:val="false"/>
          <w:color w:val="000000"/>
          <w:sz w:val="22"/>
        </w:rPr>
        <w:t> </w:t>
      </w:r>
      <w:r>
        <w:rPr>
          <w:rFonts w:ascii="Times New Roman" w:hAnsi="Times New Roman"/>
          <w:b w:val="false"/>
          <w:i/>
          <w:color w:val="000000"/>
          <w:sz w:val="22"/>
        </w:rPr>
        <w:t xml:space="preserve">Final decision for expedited proceeding. </w:t>
      </w:r>
      <w:r>
        <w:rPr>
          <w:rFonts w:ascii="Times New Roman" w:hAnsi="Times New Roman"/>
          <w:b w:val="false"/>
          <w:i w:val="false"/>
          <w:color w:val="000000"/>
          <w:sz w:val="22"/>
        </w:rPr>
        <w:t xml:space="preserve">The agency will issue its final decision in accordance with this rule, except as provided by subrule </w:t>
      </w:r>
      <w:hyperlink r:id="rId5">
        <w:r>
          <w:rPr>
            <w:rStyle w:val="Hyperlink"/>
            <w:rFonts w:ascii="Times New Roman" w:hAnsi="Times New Roman"/>
            <w:b w:val="false"/>
            <w:i w:val="false"/>
            <w:color w:val="000000"/>
            <w:sz w:val="22"/>
          </w:rPr>
          <w:t>2506.33(2)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2506.33(6)</w:t>
      </w:r>
      <w:r>
        <w:rPr>
          <w:rFonts w:ascii="Times New Roman" w:hAnsi="Times New Roman"/>
          <w:b w:val="false"/>
          <w:i w:val="false"/>
          <w:color w:val="000000"/>
          <w:sz w:val="22"/>
        </w:rPr>
        <w:t> </w:t>
      </w:r>
      <w:r>
        <w:rPr>
          <w:rFonts w:ascii="Times New Roman" w:hAnsi="Times New Roman"/>
          <w:b w:val="false"/>
          <w:i/>
          <w:color w:val="000000"/>
          <w:sz w:val="22"/>
        </w:rPr>
        <w:t xml:space="preserve">Notification if expedited relief is granted or denied. </w:t>
      </w:r>
      <w:r>
        <w:rPr>
          <w:rFonts w:ascii="Times New Roman" w:hAnsi="Times New Roman"/>
          <w:b w:val="false"/>
          <w:i w:val="false"/>
          <w:color w:val="000000"/>
          <w:sz w:val="22"/>
        </w:rPr>
        <w:t>The agency will notify the appellant as expeditiously as possible whether the request for expedited relief is granted or denied. Such notice will be provided orally or through electronic means to the extent consistent with federal and state law. If oral notice is provided, the agency will follow up with written notice, which may be through electronic means to the extent consistent with federal and state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2506.33.pdf" Type="http://schemas.openxmlformats.org/officeDocument/2006/relationships/hyperlink" Id="rId4"/>
    <Relationship TargetMode="External" Target="https://www.legis.iowa.gov/docs/iac/rule/441.2506.33.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