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and review.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by party.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prohibited by law, any adversely affected party may appeal a proposed decision to the agency within 30 days after the decision is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managed care organization (MCO) appealing a proposed decision reversing an adverse benefit determination shall request the director’s review within 72 hours from the date it received notice of the proposed decision.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Medicaid and SNAP appeals, an appeal of a proposed decision to the agency shall be made within 14 days after the date the decision is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appeals from a child abuse assessment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 appeal of a proposed decision to the agency shall be made within ten days after the date the decision is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WIC appeals, an appeal of a proposed decision to the agency shall be made within ten days after the date the decision is issued.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prohibited by law, the agency may initiate review of a proposed decision on its own motion at any time within 30 days following the issuance of such a decision.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2506.27(7)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Limited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director’s review on appeal shall be limited to the issues and record before the contested case hearing presiding officer.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5A.1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