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“Enrollee”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applicant for or recipient of benefits or services provided by a program administered by the agency or on the agency’s behalf.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“Good cause,”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this chapter, has the same meaning as “good cause” for setting aside a default judgment under Iowa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Rule of Civil Procedure 1.977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“Household”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 CFR §273.1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July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“Intentional program violation”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established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 CFR §273.16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August 1, 2024.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“Medicaid”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Iowa’s medical assistance program administered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“Party-in-interest”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refers to the party, including enrollees, whose rights or obligations are the subject of a contested case hearing under this chapter. Parties-in-interest may or may not be the appellant.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49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