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441—2506.18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2506.18(1)</w:t>
      </w:r>
      <w:r>
        <w:rPr>
          <w:rFonts w:ascii="Times New Roman" w:hAnsi="Times New Roman"/>
          <w:b w:val="false"/>
          <w:i w:val="false"/>
          <w:color w:val="000000"/>
          <w:sz w:val="22"/>
        </w:rPr>
        <w:t> </w:t>
      </w:r>
      <w:r>
        <w:rPr>
          <w:rFonts w:ascii="Times New Roman" w:hAnsi="Times New Roman"/>
          <w:b w:val="false"/>
          <w:i/>
          <w:color w:val="000000"/>
          <w:sz w:val="22"/>
        </w:rPr>
        <w:t xml:space="preserve">Medicaid appeal withdrawals. </w:t>
      </w:r>
      <w:r>
        <w:rPr>
          <w:rFonts w:ascii="Times New Roman" w:hAnsi="Times New Roman"/>
          <w:b w:val="false"/>
          <w:i w:val="false"/>
          <w:color w:val="000000"/>
          <w:sz w:val="22"/>
        </w:rPr>
        <w:t>For Medicaid member appeals, the agency must record the individual’s statement and telephonic signature for telephonic hearing withdrawals. For telephonic, online and other electronic withdrawals, the agency must send the affected person written confirmation, via regular mail or electronic notification in accordance with the individual’s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2506.18(2)</w:t>
      </w:r>
      <w:r>
        <w:rPr>
          <w:rFonts w:ascii="Times New Roman" w:hAnsi="Times New Roman"/>
          <w:b w:val="false"/>
          <w:i w:val="false"/>
          <w:color w:val="000000"/>
          <w:sz w:val="22"/>
        </w:rPr>
        <w:t> </w:t>
      </w:r>
      <w:r>
        <w:rPr>
          <w:rFonts w:ascii="Times New Roman" w:hAnsi="Times New Roman"/>
          <w:b w:val="false"/>
          <w:i/>
          <w:color w:val="000000"/>
          <w:sz w:val="22"/>
        </w:rPr>
        <w:t xml:space="preserve">SNAP appeal withdrawals. </w:t>
      </w:r>
      <w:r>
        <w:rPr>
          <w:rFonts w:ascii="Times New Roman" w:hAnsi="Times New Roman"/>
          <w:b w:val="false"/>
          <w:i w:val="false"/>
          <w:color w:val="000000"/>
          <w:sz w:val="22"/>
        </w:rPr>
        <w:t xml:space="preserve">For oral withdrawal of SNAP appeals, the agency must provide a written notice to the household within ten days of the household’s request confirming the withdrawal request and providing the household with an opportunity to request a hearing. The written notice must advise the household it has ten days from the date it receives the notice to advise the agency of its desire to request, or reinstate, the hearing. If the household timely advises the agency that it wishes to reinstate the fair hearing, the agency must provide the household with a fair hearing, within the time frames specified in </w:t>
      </w:r>
      <w:r>
        <w:rPr>
          <w:rFonts w:ascii="Times New Roman" w:hAnsi="Times New Roman"/>
          <w:b w:val="false"/>
          <w:i w:val="false"/>
          <w:color w:val="000000"/>
          <w:sz w:val="22"/>
        </w:rPr>
        <w:t>7 CFR §273.15(c)</w:t>
      </w:r>
      <w:r>
        <w:rPr>
          <w:rFonts w:ascii="Times New Roman" w:hAnsi="Times New Roman"/>
          <w:b w:val="false"/>
          <w:i w:val="false"/>
          <w:color w:val="000000"/>
          <w:sz w:val="22"/>
        </w:rPr>
        <w:t xml:space="preserve"> as amended to July 1, 2026, and beginning the date the household advises the agency that it wishes to reinstate its request. The agency must reinstate a fair hearing as requested from a household at least once. The agency must not deny a household’s request for a fair hearing if the household is aggrieved by an agency action that differs from the reinstated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