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441—124.2</w:t>
      </w:r>
      <w:r>
        <w:rPr>
          <w:rFonts w:ascii="Times New Roman" w:hAnsi="Times New Roman"/>
          <w:b/>
          <w:i w:val="false"/>
          <w:color w:val="000000"/>
          <w:sz w:val="22"/>
        </w:rPr>
        <w:t xml:space="preserve">(135) </w:t>
      </w:r>
      <w:r>
        <w:rPr>
          <w:rFonts w:ascii="Times New Roman" w:hAnsi="Times New Roman"/>
          <w:b/>
          <w:i w:val="false"/>
          <w:color w:val="000000"/>
          <w:sz w:val="22"/>
        </w:rPr>
        <w:t xml:space="preserve">Radiation therapy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provide guidelines to assist the department in applying those criteria in Iowa Code section </w:t>
      </w:r>
      <w:hyperlink r:id="rId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“r”</w:t>
      </w:r>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135.63(3)</w:t>
        </w:r>
      </w:hyperlink>
      <w:r>
        <w:rPr>
          <w:rFonts w:ascii="Times New Roman" w:hAnsi="Times New Roman"/>
          <w:b w:val="false"/>
          <w:i w:val="false"/>
          <w:color w:val="000000"/>
          <w:sz w:val="22"/>
        </w:rPr>
        <w:t>.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radiation therapy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kind or capacity of megavoltage radiation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megavoltage radiation therapy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megavoltage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“Conjoint radiation oncology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“cancer center”</w:t>
      </w:r>
      <w:r>
        <w:rPr>
          <w:rFonts w:ascii="Times New Roman" w:hAnsi="Times New Roman"/>
          <w:b w:val="false"/>
          <w:i w:val="false"/>
          <w:color w:val="000000"/>
          <w:sz w:val="22"/>
        </w:rPr>
        <w:t> </w:t>
      </w:r>
      <w:r>
        <w:rPr>
          <w:rFonts w:ascii="Times New Roman" w:hAnsi="Times New Roman"/>
          <w:b w:val="false"/>
          <w:i w:val="false"/>
          <w:color w:val="000000"/>
          <w:sz w:val="22"/>
        </w:rPr>
        <w:t>means a multi-institution, multidisciplinary network to provide radiation therapy for cancer patients. Integration of patient care management, common utilization of personnel and equipment, and a single system of records between center institutions ensures optimal care regardless of entry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“Dosimetrist”</w:t>
      </w:r>
      <w:r>
        <w:rPr>
          <w:rFonts w:ascii="Times New Roman" w:hAnsi="Times New Roman"/>
          <w:b w:val="false"/>
          <w:i w:val="false"/>
          <w:color w:val="000000"/>
          <w:sz w:val="22"/>
        </w:rPr>
        <w:t> </w:t>
      </w:r>
      <w:r>
        <w:rPr>
          <w:rFonts w:ascii="Times New Roman" w:hAnsi="Times New Roman"/>
          <w:b w:val="false"/>
          <w:i w:val="false"/>
          <w:color w:val="000000"/>
          <w:sz w:val="22"/>
        </w:rPr>
        <w:t>means a staff member who calculates, verifies, and develops treatment plans for the radiation dose distributions that will be delivered to patients. The dosimetrist is an essential member of the treatment planning team and works closely with radiation oncologists and radiation physicists.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“Megavoltage therapy”</w:t>
      </w:r>
      <w:r>
        <w:rPr>
          <w:rFonts w:ascii="Times New Roman" w:hAnsi="Times New Roman"/>
          <w:b w:val="false"/>
          <w:i w:val="false"/>
          <w:color w:val="000000"/>
          <w:sz w:val="22"/>
        </w:rPr>
        <w:t> </w:t>
      </w:r>
      <w:r>
        <w:rPr>
          <w:rFonts w:ascii="Times New Roman" w:hAnsi="Times New Roman"/>
          <w:b w:val="false"/>
          <w:i w:val="false"/>
          <w:color w:val="000000"/>
          <w:sz w:val="22"/>
        </w:rPr>
        <w:t>means the use of ionizing radiation in excess of 1 million electron volts. Energies above 1 million electron volts cause considerably less skin damage, increase depth dose markedly, and result in much less scatter from the therapeutic beam. Megavoltage machines are classified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Electron accelerator. A machine such as a linear accelerator that uses a supply of electrons, which are accelerated into high-energy beams. These electron beams are either caused to strike a target resulting in high-energy X-ray production or are used themselves as the treatment beam. Electron accelerators generate over 1 million electron volts.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Heavy particle accelerator. A machine such as a cyclotron that produces beams of high-energy particles such as protons, neutrons, pions, carbon ions, or other heavy ions with masses greater than that of an electron.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Isotope sources (gamma ray teletherapy units). Cobalt 60 units—emit gamma rays of approximately 1.2 million electron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“Megavoltage therapy unit”</w:t>
      </w:r>
      <w:r>
        <w:rPr>
          <w:rFonts w:ascii="Times New Roman" w:hAnsi="Times New Roman"/>
          <w:b w:val="false"/>
          <w:i w:val="false"/>
          <w:color w:val="000000"/>
          <w:sz w:val="22"/>
        </w:rPr>
        <w:t> </w:t>
      </w:r>
      <w:r>
        <w:rPr>
          <w:rFonts w:ascii="Times New Roman" w:hAnsi="Times New Roman"/>
          <w:b w:val="false"/>
          <w:i w:val="false"/>
          <w:color w:val="000000"/>
          <w:sz w:val="22"/>
        </w:rPr>
        <w:t>means a piece of megavoltage therapeutic radiologic equipment that provides megavoltage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occurrence”</w:t>
      </w:r>
      <w:r>
        <w:rPr>
          <w:rFonts w:ascii="Times New Roman" w:hAnsi="Times New Roman"/>
          <w:b w:val="false"/>
          <w:i w:val="false"/>
          <w:color w:val="000000"/>
          <w:sz w:val="22"/>
        </w:rPr>
        <w:t> </w:t>
      </w:r>
      <w:r>
        <w:rPr>
          <w:rFonts w:ascii="Times New Roman" w:hAnsi="Times New Roman"/>
          <w:b w:val="false"/>
          <w:i w:val="false"/>
          <w:color w:val="000000"/>
          <w:sz w:val="22"/>
        </w:rPr>
        <w:t>means a course of treatment for a new occurrence on a given patient at a given radiation therapy facility. First-time radiation therapy at a new facility is based on each round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modality”</w:t>
      </w:r>
      <w:r>
        <w:rPr>
          <w:rFonts w:ascii="Times New Roman" w:hAnsi="Times New Roman"/>
          <w:b w:val="false"/>
          <w:i w:val="false"/>
          <w:color w:val="000000"/>
          <w:sz w:val="22"/>
        </w:rPr>
        <w:t> </w:t>
      </w:r>
      <w:r>
        <w:rPr>
          <w:rFonts w:ascii="Times New Roman" w:hAnsi="Times New Roman"/>
          <w:b w:val="false"/>
          <w:i w:val="false"/>
          <w:color w:val="000000"/>
          <w:sz w:val="22"/>
        </w:rPr>
        <w:t>means the method of applying ionizing radiation in the treatment of patients with malignant disease using megavoltage external beam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oncologist”</w:t>
      </w:r>
      <w:r>
        <w:rPr>
          <w:rFonts w:ascii="Times New Roman" w:hAnsi="Times New Roman"/>
          <w:b w:val="false"/>
          <w:i w:val="false"/>
          <w:color w:val="000000"/>
          <w:sz w:val="22"/>
        </w:rPr>
        <w:t> </w:t>
      </w:r>
      <w:r>
        <w:rPr>
          <w:rFonts w:ascii="Times New Roman" w:hAnsi="Times New Roman"/>
          <w:b w:val="false"/>
          <w:i w:val="false"/>
          <w:color w:val="000000"/>
          <w:sz w:val="22"/>
        </w:rPr>
        <w:t>means a physician authorized user trained in accordance with rule  </w:t>
      </w:r>
      <w:hyperlink r:id="rId6">
        <w:r>
          <w:rPr>
            <w:rStyle w:val="Hyperlink"/>
            <w:rFonts w:ascii="Times New Roman" w:hAnsi="Times New Roman"/>
            <w:b w:val="false"/>
            <w:i w:val="false"/>
            <w:color w:val="000000"/>
            <w:sz w:val="22"/>
          </w:rPr>
          <w:t>641—42.5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the physical space that houses a megavoltage therapy unit and accompanying support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physicist”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works closely with radiation oncologists and is responsible for the safe and accurate delivery of radiation to patients. A radiation therapy physicist conducts quality control programs for the equipment and procedures and calibrates the equipment. A radiation therapy physicist shall practice in accordance with rule </w:t>
      </w:r>
      <w:hyperlink r:id="rId7">
        <w:r>
          <w:rPr>
            <w:rStyle w:val="Hyperlink"/>
            <w:rFonts w:ascii="Times New Roman" w:hAnsi="Times New Roman"/>
            <w:b w:val="false"/>
            <w:i w:val="false"/>
            <w:color w:val="000000"/>
            <w:sz w:val="22"/>
          </w:rPr>
          <w:t>641—42.6</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technologist”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possesses an Iowa permit to practice as a radiation therapist in accordance with rule </w:t>
      </w:r>
      <w:hyperlink r:id="rId8">
        <w:r>
          <w:rPr>
            <w:rStyle w:val="Hyperlink"/>
            <w:rFonts w:ascii="Times New Roman" w:hAnsi="Times New Roman"/>
            <w:b w:val="false"/>
            <w:i w:val="false"/>
            <w:color w:val="000000"/>
            <w:sz w:val="22"/>
          </w:rPr>
          <w:t>641—38.4</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w:t>
      </w:r>
      <w:r>
        <w:rPr>
          <w:rFonts w:ascii="Times New Roman" w:hAnsi="Times New Roman"/>
          <w:b w:val="false"/>
          <w:i w:val="false"/>
          <w:color w:val="000000"/>
          <w:sz w:val="22"/>
        </w:rPr>
        <w:t> </w:t>
      </w:r>
      <w:r>
        <w:rPr>
          <w:rFonts w:ascii="Times New Roman" w:hAnsi="Times New Roman"/>
          <w:b w:val="false"/>
          <w:i w:val="false"/>
          <w:color w:val="000000"/>
          <w:sz w:val="22"/>
        </w:rPr>
        <w:t>means the county in which the facility is located and any other counties from which an applicant expects to draw patients with a cancer diagnosis who need radiation therapy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“Simulation”</w:t>
      </w:r>
      <w:r>
        <w:rPr>
          <w:rFonts w:ascii="Times New Roman" w:hAnsi="Times New Roman"/>
          <w:b w:val="false"/>
          <w:i w:val="false"/>
          <w:color w:val="000000"/>
          <w:sz w:val="22"/>
        </w:rPr>
        <w:t> </w:t>
      </w:r>
      <w:r>
        <w:rPr>
          <w:rFonts w:ascii="Times New Roman" w:hAnsi="Times New Roman"/>
          <w:b w:val="false"/>
          <w:i w:val="false"/>
          <w:color w:val="000000"/>
          <w:sz w:val="22"/>
        </w:rPr>
        <w:t>means the precise mock-up of a patient treatment with an apparatus that uses planar X-rays, a magnetic resonance imaging device, or a computed tomography scanner, which is used in reproducing the two-dimensional or three-dimensional internal or external geometry to the patient, for use in treatment planning and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“Superficial X-ray therapy”</w:t>
      </w:r>
      <w:r>
        <w:rPr>
          <w:rFonts w:ascii="Times New Roman" w:hAnsi="Times New Roman"/>
          <w:b w:val="false"/>
          <w:i w:val="false"/>
          <w:color w:val="000000"/>
          <w:sz w:val="22"/>
        </w:rPr>
        <w:t> </w:t>
      </w:r>
      <w:r>
        <w:rPr>
          <w:rFonts w:ascii="Times New Roman" w:hAnsi="Times New Roman"/>
          <w:b w:val="false"/>
          <w:i w:val="false"/>
          <w:color w:val="000000"/>
          <w:sz w:val="22"/>
        </w:rPr>
        <w:t>means the use of a conventional X-ray machine, which generates X-rays of up to 150 kilovolts (kv), to treat superficial lesions, such as skin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w:t>
      </w:r>
      <w:r>
        <w:rPr>
          <w:rFonts w:ascii="Times New Roman" w:hAnsi="Times New Roman"/>
          <w:b w:val="false"/>
          <w:i w:val="false"/>
          <w:color w:val="000000"/>
          <w:sz w:val="22"/>
        </w:rPr>
        <w:t> </w:t>
      </w:r>
      <w:r>
        <w:rPr>
          <w:rFonts w:ascii="Times New Roman" w:hAnsi="Times New Roman"/>
          <w:b w:val="false"/>
          <w:i w:val="false"/>
          <w:color w:val="000000"/>
          <w:sz w:val="22"/>
        </w:rPr>
        <w:t>means radiation fields applied in a single patient visit fraction or delivery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124.2(3)</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utilization.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megavoltage radiation therapy unit and cobalt units should treat at least 250 new occurrences annually within three years after initiation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number of new occurrences needing megavoltage radiation therapy annually in a service area should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Multiply the service area population by 0.00582 (5.82/1,000 population was the mean cancer incidence rate in 2017 in Iowa as filed by the Surveillance, Epidemiology, and End Results (SEER)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 this product by 0.5 (50 percent of all new occurrences receive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expected volume of utilization sufficient to support the need for a new megavoltage therapy unit should be calculated as follows: Each unit shall provide a minimum of 5,000 treatments per annum. Megavoltage treatments should be projected by multiplying the number of projected new occurrences needing megavoltage therapy by 20, which will result in no fewer than 5,000 treatments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shall account for other providers of radiation therapy in the service area, including but not limited to factors such as technological capability and quality. An applicant shall address in the applicant’s application other providers and the impact on those providers in the service area and compare technological capability and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provide a map of the expected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Institutions that form a conjoint oncology center should have at least 500 new occurrences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Simulator availability. </w:t>
      </w:r>
      <w:r>
        <w:rPr>
          <w:rFonts w:ascii="Times New Roman" w:hAnsi="Times New Roman"/>
          <w:b w:val="false"/>
          <w:i w:val="false"/>
          <w:color w:val="000000"/>
          <w:sz w:val="22"/>
        </w:rPr>
        <w:t>A simulator should be available within a radiation oncology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124.2(4)</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(Iowa Code section </w:t>
      </w:r>
      <w:hyperlink r:id="rId10">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Radiation therapy services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124.2(5)</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(Iowa Code section </w:t>
      </w:r>
      <w:hyperlink r:id="rId11">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staffing requirements for radiation therapy facilities.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have the services of at least one radiation oncologist.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have the services of at least one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Will have the services of radiation therapy technologists that should be staffed at a level of two technologists per megavoltage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Should have the services of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Should have the services of at least one dosimetrist.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Should have the services of one radiation therapist or radiation technologist competent to operate a CT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Should offer psychosocial counseling services and nutritional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staffing requirements for conjoint centers. Each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have at least two cancer biologists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have one radiation technologist available for each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Should have a source of continuing education to reach participating community referral hospitals and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Should have a unified training program in radiation therapy for radiation oncologists.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long-range plans for radiation therapy services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Multidisciplinary tumor boards should be established in all institutions housing megavoltage machines.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124.2(6)</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(Iowa Code section </w:t>
      </w:r>
      <w:hyperlink r:id="rId12">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An applicant should demonstrate that an attempt was made to solicit letters and establish referral agreements from area hospitals and physicians to indicate their willingness to participate in a cooperative endeavor to refer to the proposed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3.pdf" Type="http://schemas.openxmlformats.org/officeDocument/2006/relationships/hyperlink" Id="rId4"/>
    <Relationship TargetMode="External" Target="https://www.legis.iowa.gov/docs/ico/chapter/135.63.pdf" Type="http://schemas.openxmlformats.org/officeDocument/2006/relationships/hyperlink" Id="rId5"/>
    <Relationship TargetMode="External" Target="https://www.legis.iowa.gov/docs/iac/rule/641.42.5.pdf" Type="http://schemas.openxmlformats.org/officeDocument/2006/relationships/hyperlink" Id="rId6"/>
    <Relationship TargetMode="External" Target="https://www.legis.iowa.gov/docs/iac/rule/641.42.6.pdf" Type="http://schemas.openxmlformats.org/officeDocument/2006/relationships/hyperlink" Id="rId7"/>
    <Relationship TargetMode="External" Target="https://www.legis.iowa.gov/docs/iac/rule/641.38.4.pdf" Type="http://schemas.openxmlformats.org/officeDocument/2006/relationships/hyperlink" Id="rId8"/>
    <Relationship TargetMode="External" Target="https://www.legis.iowa.gov/docs/ico/chapter/135.63.pdf" Type="http://schemas.openxmlformats.org/officeDocument/2006/relationships/hyperlink" Id="rId9"/>
    <Relationship TargetMode="External" Target="https://www.legis.iowa.gov/docs/ico/chapter/135.63.pdf" Type="http://schemas.openxmlformats.org/officeDocument/2006/relationships/hyperlink" Id="rId10"/>
    <Relationship TargetMode="External" Target="https://www.legis.iowa.gov/docs/ico/chapter/135.63.pdf" Type="http://schemas.openxmlformats.org/officeDocument/2006/relationships/hyperlink" Id="rId11"/>
    <Relationship TargetMode="External" Target="https://www.legis.iowa.gov/docs/ico/chapter/135.63.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