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261—406.5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(15,476)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Eligible and ineligible costs.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406.5(1)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Eligible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Examples of project costs that are eligible for financial assistance include but are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Real and personal property comprising a project.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Materials and equipment required for necessary site preparation, construction, and installation.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Labor for site preparation, construction, and installation of a project.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Costs associated with maintenance, operation, or repair of a project during the term of the loan.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406.5(2)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Ineligible costs.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Examples of project costs that are not eligible for financial assistance include but are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Administrative costs or employee salaries of the borrower or any affiliates that are not associated with site preparation, construction, and installation of a project.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Costs incurred prior to the committee’s recommendation to approve a loan. Costs incurred prior to the committee’s recommendation may be eligible for assistance if the borrower demonstrates the necessity to begin incurring costs sooner.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Permitting or regulatory costs.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costs that the board determines to be ineligible.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