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261—406.4</w:t>
      </w:r>
      <w:r>
        <w:rPr>
          <w:rFonts w:ascii="Times New Roman" w:hAnsi="Times New Roman"/>
          <w:b/>
          <w:i w:val="false"/>
          <w:color w:val="000000"/>
          <w:sz w:val="22"/>
        </w:rPr>
        <w:t xml:space="preserve">(15,476) </w:t>
      </w:r>
      <w:r>
        <w:rPr>
          <w:rFonts w:ascii="Times New Roman" w:hAnsi="Times New Roman"/>
          <w:b/>
          <w:i w:val="false"/>
          <w:color w:val="000000"/>
          <w:sz w:val="22"/>
        </w:rPr>
        <w:t xml:space="preserve">Eligible and ineligible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406.4(1)</w:t>
      </w:r>
      <w:r>
        <w:rPr>
          <w:rFonts w:ascii="Times New Roman" w:hAnsi="Times New Roman"/>
          <w:b w:val="false"/>
          <w:i w:val="false"/>
          <w:color w:val="000000"/>
          <w:sz w:val="22"/>
        </w:rPr>
        <w:t> </w:t>
      </w:r>
      <w:r>
        <w:rPr>
          <w:rFonts w:ascii="Times New Roman" w:hAnsi="Times New Roman"/>
          <w:b w:val="false"/>
          <w:i w:val="false"/>
          <w:color w:val="000000"/>
          <w:sz w:val="22"/>
        </w:rPr>
        <w:t>Only projects meeting the following criteria are eligible for a loan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shall be located in Iowa or be for the primary use or benefit of Iowans. If any portion of the project is located outside of Iowa, the applicant bears the burden of demonstrating that the project as a whole will be for the primary use or benefit of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shall develop and construct energy infrastructure pursuant to Iowa Code section </w:t>
      </w:r>
      <w:hyperlink r:id="rId4">
        <w:r>
          <w:rPr>
            <w:rStyle w:val="Hyperlink"/>
            <w:rFonts w:ascii="Times New Roman" w:hAnsi="Times New Roman"/>
            <w:b w:val="false"/>
            <w:i w:val="false"/>
            <w:color w:val="000000"/>
            <w:sz w:val="22"/>
          </w:rPr>
          <w:t>476.46A(3)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borrower shall be the owner, contract purchaser, lessee, or other interest holder of the real property where the project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406.4(2)</w:t>
      </w:r>
      <w:r>
        <w:rPr>
          <w:rFonts w:ascii="Times New Roman" w:hAnsi="Times New Roman"/>
          <w:b w:val="false"/>
          <w:i w:val="false"/>
          <w:color w:val="000000"/>
          <w:sz w:val="22"/>
        </w:rPr>
        <w:t> </w:t>
      </w:r>
      <w:r>
        <w:rPr>
          <w:rFonts w:ascii="Times New Roman" w:hAnsi="Times New Roman"/>
          <w:b w:val="false"/>
          <w:i w:val="false"/>
          <w:color w:val="000000"/>
          <w:sz w:val="22"/>
        </w:rPr>
        <w:t>A project that generates energy for use only at a borrower’s personal residence is not an eligible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46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