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261—405.2</w:t>
      </w:r>
      <w:r>
        <w:rPr>
          <w:rFonts w:ascii="Times New Roman" w:hAnsi="Times New Roman"/>
          <w:b/>
          <w:i w:val="false"/>
          <w:color w:val="000000"/>
          <w:sz w:val="22"/>
        </w:rPr>
        <w:t xml:space="preserve">(15) </w:t>
      </w:r>
      <w:r>
        <w:rPr>
          <w:rFonts w:ascii="Times New Roman" w:hAnsi="Times New Roman"/>
          <w:b/>
          <w:i w:val="false"/>
          <w:color w:val="000000"/>
          <w:sz w:val="22"/>
        </w:rPr>
        <w:t xml:space="preserve">Loan amounts and terms.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minimum loan amount is $25,000 per project, and the maximum loan amount shall not exceed the amount set forth in Iowa Code section </w:t>
      </w:r>
      <w:hyperlink r:id="rId4">
        <w:r>
          <w:rPr>
            <w:rStyle w:val="Hyperlink"/>
            <w:rFonts w:ascii="Times New Roman" w:hAnsi="Times New Roman"/>
            <w:b w:val="false"/>
            <w:i w:val="false"/>
            <w:color w:val="000000"/>
            <w:sz w:val="22"/>
          </w:rPr>
          <w:t>476.46(2)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405.2(2)</w:t>
      </w:r>
      <w:r>
        <w:rPr>
          <w:rFonts w:ascii="Times New Roman" w:hAnsi="Times New Roman"/>
          <w:b w:val="false"/>
          <w:i w:val="false"/>
          <w:color w:val="000000"/>
          <w:sz w:val="22"/>
        </w:rPr>
        <w:t> </w:t>
      </w:r>
      <w:r>
        <w:rPr>
          <w:rFonts w:ascii="Times New Roman" w:hAnsi="Times New Roman"/>
          <w:b w:val="false"/>
          <w:i w:val="false"/>
          <w:color w:val="000000"/>
          <w:sz w:val="22"/>
        </w:rPr>
        <w:t>The board shall not lend more than 50 percent of eligible project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405.2(3)</w:t>
      </w:r>
      <w:r>
        <w:rPr>
          <w:rFonts w:ascii="Times New Roman" w:hAnsi="Times New Roman"/>
          <w:b w:val="false"/>
          <w:i w:val="false"/>
          <w:color w:val="000000"/>
          <w:sz w:val="22"/>
        </w:rPr>
        <w:t> </w:t>
      </w:r>
      <w:r>
        <w:rPr>
          <w:rFonts w:ascii="Times New Roman" w:hAnsi="Times New Roman"/>
          <w:b w:val="false"/>
          <w:i w:val="false"/>
          <w:color w:val="000000"/>
          <w:sz w:val="22"/>
        </w:rPr>
        <w:t xml:space="preserve">Loan terms will be consistent with Iowa Code section </w:t>
      </w:r>
      <w:hyperlink r:id="rId5">
        <w:r>
          <w:rPr>
            <w:rStyle w:val="Hyperlink"/>
            <w:rFonts w:ascii="Times New Roman" w:hAnsi="Times New Roman"/>
            <w:b w:val="false"/>
            <w:i w:val="false"/>
            <w:color w:val="000000"/>
            <w:sz w:val="22"/>
          </w:rPr>
          <w:t>476.46(2)</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405.2(4)</w:t>
      </w:r>
      <w:r>
        <w:rPr>
          <w:rFonts w:ascii="Times New Roman" w:hAnsi="Times New Roman"/>
          <w:b w:val="false"/>
          <w:i w:val="false"/>
          <w:color w:val="000000"/>
          <w:sz w:val="22"/>
        </w:rPr>
        <w:t> </w:t>
      </w:r>
      <w:r>
        <w:rPr>
          <w:rFonts w:ascii="Times New Roman" w:hAnsi="Times New Roman"/>
          <w:b w:val="false"/>
          <w:i w:val="false"/>
          <w:color w:val="000000"/>
          <w:sz w:val="22"/>
        </w:rPr>
        <w:t>A borrower shall be eligible for not more than $1 million in loans outstanding at any time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405.2(5)</w:t>
      </w:r>
      <w:r>
        <w:rPr>
          <w:rFonts w:ascii="Times New Roman" w:hAnsi="Times New Roman"/>
          <w:b w:val="false"/>
          <w:i w:val="false"/>
          <w:color w:val="000000"/>
          <w:sz w:val="22"/>
        </w:rPr>
        <w:t> </w:t>
      </w:r>
      <w:r>
        <w:rPr>
          <w:rFonts w:ascii="Times New Roman" w:hAnsi="Times New Roman"/>
          <w:b w:val="false"/>
          <w:i w:val="false"/>
          <w:color w:val="000000"/>
          <w:sz w:val="22"/>
        </w:rPr>
        <w:t>The board shall not issue a loan that exceeds the value of the collateral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405.2(6)</w:t>
      </w:r>
      <w:r>
        <w:rPr>
          <w:rFonts w:ascii="Times New Roman" w:hAnsi="Times New Roman"/>
          <w:b w:val="false"/>
          <w:i w:val="false"/>
          <w:color w:val="000000"/>
          <w:sz w:val="22"/>
        </w:rPr>
        <w:t> </w:t>
      </w:r>
      <w:r>
        <w:rPr>
          <w:rFonts w:ascii="Times New Roman" w:hAnsi="Times New Roman"/>
          <w:b w:val="false"/>
          <w:i w:val="false"/>
          <w:color w:val="000000"/>
          <w:sz w:val="22"/>
        </w:rPr>
        <w:t>The board will accept security for a loan. The following forms of collateral will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Dedicated certificate of deposit;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Irrevocable letter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Corporate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forms of collateral if approved by the board and only if the forms of collateral listed in paragraphs </w:t>
      </w:r>
      <w:hyperlink r:id="rId6">
        <w:r>
          <w:rPr>
            <w:rStyle w:val="Hyperlink"/>
            <w:rFonts w:ascii="Times New Roman" w:hAnsi="Times New Roman"/>
            <w:b w:val="false"/>
            <w:i w:val="false"/>
            <w:color w:val="000000"/>
            <w:sz w:val="22"/>
          </w:rPr>
          <w:t>405.2(6)</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are inadequate.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405.2(7)</w:t>
      </w:r>
      <w:r>
        <w:rPr>
          <w:rFonts w:ascii="Times New Roman" w:hAnsi="Times New Roman"/>
          <w:b w:val="false"/>
          <w:i w:val="false"/>
          <w:color w:val="000000"/>
          <w:sz w:val="22"/>
        </w:rPr>
        <w:t> </w:t>
      </w:r>
      <w:r>
        <w:rPr>
          <w:rFonts w:ascii="Times New Roman" w:hAnsi="Times New Roman"/>
          <w:b w:val="false"/>
          <w:i w:val="false"/>
          <w:color w:val="000000"/>
          <w:sz w:val="22"/>
        </w:rPr>
        <w:t>Term. The duration of the loan shall be for 20 years, the estimated useful life of the project that is financed by the loan, the terms of any other loans used to finance the project, or the estimated return on investment time period for the project, whichever is shortest.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46.pdf" Type="http://schemas.openxmlformats.org/officeDocument/2006/relationships/hyperlink" Id="rId4"/>
    <Relationship TargetMode="External" Target="https://www.legis.iowa.gov/docs/ico/chapter/476.46.pdf" Type="http://schemas.openxmlformats.org/officeDocument/2006/relationships/hyperlink" Id="rId5"/>
    <Relationship TargetMode="External" Target="https://www.legis.iowa.gov/docs/iac/rule/261.405.2.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