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191—55.6</w:t>
      </w:r>
      <w:r>
        <w:rPr>
          <w:rFonts w:ascii="Times New Roman" w:hAnsi="Times New Roman"/>
          <w:b/>
          <w:i w:val="false"/>
          <w:color w:val="000000"/>
          <w:sz w:val="22"/>
        </w:rPr>
        <w:t xml:space="preserve">(522C) </w:t>
      </w:r>
      <w:r>
        <w:rPr>
          <w:rFonts w:ascii="Times New Roman" w:hAnsi="Times New Roman"/>
          <w:b/>
          <w:i w:val="false"/>
          <w:color w:val="000000"/>
          <w:sz w:val="22"/>
        </w:rPr>
        <w:t xml:space="preserve">Public adjuster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individual applying for a public adjuster license under this chapter shall pass a written examination, unless exempt pursuant to rule </w:t>
      </w:r>
      <w:hyperlink r:id="rId4">
        <w:r>
          <w:rPr>
            <w:rStyle w:val="Hyperlink"/>
            <w:rFonts w:ascii="Times New Roman" w:hAnsi="Times New Roman"/>
            <w:b w:val="false"/>
            <w:i w:val="false"/>
            <w:color w:val="000000"/>
            <w:sz w:val="22"/>
          </w:rPr>
          <w:t>191—55.7</w:t>
        </w:r>
      </w:hyperlink>
      <w:r>
        <w:rPr>
          <w:rFonts w:ascii="Times New Roman" w:hAnsi="Times New Roman"/>
          <w:b w:val="false"/>
          <w:i w:val="false"/>
          <w:color w:val="000000"/>
          <w:sz w:val="22"/>
        </w:rPr>
        <w:t>(522C). The examination shall test the knowledge of the individual concerning the duties and responsibilities of a public adjuster and the insurance laws and regulations of this state. Examinations required by this rule shall be conducted as prescribed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individual applying for an examination shall remit a nonrefundable fee as prescribed by the division and set forth in rule </w:t>
      </w:r>
      <w:hyperlink r:id="rId5">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w:t>
      </w:r>
      <w:r>
        <w:rPr>
          <w:rFonts w:ascii="Times New Roman" w:hAnsi="Times New Roman"/>
          <w:b w:val="false"/>
          <w:i w:val="false"/>
          <w:color w:val="000000"/>
          <w:sz w:val="22"/>
        </w:rPr>
        <w:t> </w:t>
      </w:r>
      <w:r>
        <w:rPr>
          <w:rFonts w:ascii="Times New Roman" w:hAnsi="Times New Roman"/>
          <w:b w:val="false"/>
          <w:i w:val="false"/>
          <w:color w:val="000000"/>
          <w:sz w:val="22"/>
        </w:rPr>
        <w:t>A resident individual who fails to appear for the examination as scheduled or fails to pass the examination shall reapply for an examination and remit all required fees and forms before being scheduled for another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may make arrangements, including contracting with an outside testing service, for administering examinations and collecting the fee set forth in rule </w:t>
      </w:r>
      <w:hyperlink r:id="rId6">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1.55.7.pdf" Type="http://schemas.openxmlformats.org/officeDocument/2006/relationships/hyperlink" Id="rId4"/>
    <Relationship TargetMode="External" Target="https://www.legis.iowa.gov/docs/iac/rule/191.55.20.pdf" Type="http://schemas.openxmlformats.org/officeDocument/2006/relationships/hyperlink" Id="rId5"/>
    <Relationship TargetMode="External" Target="https://www.legis.iowa.gov/docs/iac/rule/191.55.20.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