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641—43.6</w:t>
      </w:r>
      <w:r>
        <w:rPr>
          <w:rFonts w:ascii="Times New Roman" w:hAnsi="Times New Roman"/>
          <w:b/>
          <w:i w:val="false"/>
          <w:color w:val="000000"/>
          <w:sz w:val="22"/>
        </w:rPr>
        <w:t xml:space="preserve">(136B) </w:t>
      </w:r>
      <w:r>
        <w:rPr>
          <w:rFonts w:ascii="Times New Roman" w:hAnsi="Times New Roman"/>
          <w:b/>
          <w:i w:val="false"/>
          <w:color w:val="000000"/>
          <w:sz w:val="22"/>
        </w:rPr>
        <w:t xml:space="preserve">Enforcement actions. </w:t>
      </w:r>
      <w:r>
        <w:rPr>
          <w:rFonts w:ascii="Times New Roman" w:hAnsi="Times New Roman"/>
          <w:b w:val="false"/>
          <w:i w:val="false"/>
          <w:color w:val="000000"/>
          <w:sz w:val="22"/>
        </w:rPr>
        <w:t xml:space="preserve">The department may deny, suspend, revoke, or modify the certification of a person; place a person on probation; impose a civil penalty; or refer the case to the office of the county attorney for possible criminal penalties pursuant to Iowa Code chapter </w:t>
      </w:r>
      <w:hyperlink r:id="rId4">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or any combination thereof, when it finds that a certified person or a person who is not certified has committed any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applicable state, federal or local statutes and regulations. This  includes any action that might place a person with certification under this chapter in noncompliance with Iowa statutes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43.6(3)</w:t>
      </w:r>
      <w:r>
        <w:rPr>
          <w:rFonts w:ascii="Times New Roman" w:hAnsi="Times New Roman"/>
          <w:b w:val="false"/>
          <w:i w:val="false"/>
          <w:color w:val="000000"/>
          <w:sz w:val="22"/>
        </w:rPr>
        <w:t> </w:t>
      </w:r>
      <w:r>
        <w:rPr>
          <w:rFonts w:ascii="Times New Roman" w:hAnsi="Times New Roman"/>
          <w:b w:val="false"/>
          <w:i w:val="false"/>
          <w:color w:val="000000"/>
          <w:sz w:val="22"/>
        </w:rPr>
        <w:t>Failure to maintain the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43.6(4)</w:t>
      </w:r>
      <w:r>
        <w:rPr>
          <w:rFonts w:ascii="Times New Roman" w:hAnsi="Times New Roman"/>
          <w:b w:val="false"/>
          <w:i w:val="false"/>
          <w:color w:val="000000"/>
          <w:sz w:val="22"/>
        </w:rPr>
        <w:t> </w:t>
      </w:r>
      <w:r>
        <w:rPr>
          <w:rFonts w:ascii="Times New Roman" w:hAnsi="Times New Roman"/>
          <w:b w:val="false"/>
          <w:i w:val="false"/>
          <w:color w:val="000000"/>
          <w:sz w:val="22"/>
        </w:rPr>
        <w:t>Falsifying approval records, qualifications, or other information or documentation related to certification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43.6(5)</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training standards and requirements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43.6(6)</w:t>
      </w:r>
      <w:r>
        <w:rPr>
          <w:rFonts w:ascii="Times New Roman" w:hAnsi="Times New Roman"/>
          <w:b w:val="false"/>
          <w:i w:val="false"/>
          <w:color w:val="000000"/>
          <w:sz w:val="22"/>
        </w:rPr>
        <w:t> </w:t>
      </w:r>
      <w:r>
        <w:rPr>
          <w:rFonts w:ascii="Times New Roman" w:hAnsi="Times New Roman"/>
          <w:b w:val="false"/>
          <w:i w:val="false"/>
          <w:color w:val="000000"/>
          <w:sz w:val="22"/>
        </w:rPr>
        <w:t>Submitting in the application for certification or renewal of certification false or misleading statements that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43.6(7)</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involving radon, or engaging in unethical conduct or practices that are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43.6(8)</w:t>
      </w:r>
      <w:r>
        <w:rPr>
          <w:rFonts w:ascii="Times New Roman" w:hAnsi="Times New Roman"/>
          <w:b w:val="false"/>
          <w:i w:val="false"/>
          <w:color w:val="000000"/>
          <w:sz w:val="22"/>
        </w:rPr>
        <w:t> </w:t>
      </w:r>
      <w:r>
        <w:rPr>
          <w:rFonts w:ascii="Times New Roman" w:hAnsi="Times New Roman"/>
          <w:b w:val="false"/>
          <w:i w:val="false"/>
          <w:color w:val="000000"/>
          <w:sz w:val="22"/>
        </w:rPr>
        <w:t>Using untruthful or improbable statements in advertisements. Use of these statements includes but is not limited to the presentation of information to the public by training programs that is false, deceptive, or misleading, or that is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43.6(9)</w:t>
      </w:r>
      <w:r>
        <w:rPr>
          <w:rFonts w:ascii="Times New Roman" w:hAnsi="Times New Roman"/>
          <w:b w:val="false"/>
          <w:i w:val="false"/>
          <w:color w:val="000000"/>
          <w:sz w:val="22"/>
        </w:rPr>
        <w:t> </w:t>
      </w:r>
      <w:r>
        <w:rPr>
          <w:rFonts w:ascii="Times New Roman" w:hAnsi="Times New Roman"/>
          <w:b w:val="false"/>
          <w:i w:val="false"/>
          <w:color w:val="000000"/>
          <w:sz w:val="22"/>
        </w:rPr>
        <w:t>Falsifying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43.6(10)</w:t>
      </w:r>
      <w:r>
        <w:rPr>
          <w:rFonts w:ascii="Times New Roman" w:hAnsi="Times New Roman"/>
          <w:b w:val="false"/>
          <w:i w:val="false"/>
          <w:color w:val="000000"/>
          <w:sz w:val="22"/>
        </w:rPr>
        <w:t> </w:t>
      </w:r>
      <w:r>
        <w:rPr>
          <w:rFonts w:ascii="Times New Roman" w:hAnsi="Times New Roman"/>
          <w:b w:val="false"/>
          <w:i w:val="false"/>
          <w:color w:val="000000"/>
          <w:sz w:val="22"/>
        </w:rPr>
        <w:t>Accepting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43.6(11)</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cannot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43.6(13)</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43.6(14)</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43.6(15)</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43.6(16)</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failing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43.6(17)</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43.6(18)</w:t>
      </w:r>
      <w:r>
        <w:rPr>
          <w:rFonts w:ascii="Times New Roman" w:hAnsi="Times New Roman"/>
          <w:b w:val="false"/>
          <w:i w:val="false"/>
          <w:color w:val="000000"/>
          <w:sz w:val="22"/>
        </w:rPr>
        <w:t> </w:t>
      </w:r>
      <w:r>
        <w:rPr>
          <w:rFonts w:ascii="Times New Roman" w:hAnsi="Times New Roman"/>
          <w:b w:val="false"/>
          <w:i w:val="false"/>
          <w:color w:val="000000"/>
          <w:sz w:val="22"/>
        </w:rPr>
        <w:t>Any condition revealed by the application, supplementary statement, report, record, inspection, or other evidence that would warrant the department’s refusal to grant a certification on an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43.6(19)</w:t>
      </w:r>
      <w:r>
        <w:rPr>
          <w:rFonts w:ascii="Times New Roman" w:hAnsi="Times New Roman"/>
          <w:b w:val="false"/>
          <w:i w:val="false"/>
          <w:color w:val="000000"/>
          <w:sz w:val="22"/>
        </w:rPr>
        <w:t> </w:t>
      </w:r>
      <w:r>
        <w:rPr>
          <w:rFonts w:ascii="Times New Roman" w:hAnsi="Times New Roman"/>
          <w:b w:val="false"/>
          <w:i w:val="false"/>
          <w:color w:val="000000"/>
          <w:sz w:val="22"/>
        </w:rPr>
        <w:t>Failure to maintain approval or accreditation as a radon measurement laboratory with the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43.6(20)</w:t>
      </w:r>
      <w:r>
        <w:rPr>
          <w:rFonts w:ascii="Times New Roman" w:hAnsi="Times New Roman"/>
          <w:b w:val="false"/>
          <w:i w:val="false"/>
          <w:color w:val="000000"/>
          <w:sz w:val="22"/>
        </w:rPr>
        <w:t> </w:t>
      </w:r>
      <w:r>
        <w:rPr>
          <w:rFonts w:ascii="Times New Roman" w:hAnsi="Times New Roman"/>
          <w:b w:val="false"/>
          <w:i w:val="false"/>
          <w:color w:val="000000"/>
          <w:sz w:val="22"/>
        </w:rPr>
        <w:t>Failure to submit radon test data as required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43.6(21)</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another state, or the United States, without regard to its designation as either a felony or misdemeanor, including but not limited to a crime involving dishonesty, fraud, theft, embezzlement, controlled substances, substance abuse, assault, sexual abuse, sexual misconduct, or homicide. A copy of the record of conviction or plea of guilty is conclusive evidence of the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