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641—38.11</w:t>
      </w:r>
      <w:r>
        <w:rPr>
          <w:rFonts w:ascii="Times New Roman" w:hAnsi="Times New Roman"/>
          <w:b/>
          <w:i w:val="false"/>
          <w:color w:val="000000"/>
          <w:sz w:val="22"/>
        </w:rPr>
        <w:t xml:space="preserve">(136C) </w:t>
      </w:r>
      <w:r>
        <w:rPr>
          <w:rFonts w:ascii="Times New Roman" w:hAnsi="Times New Roman"/>
          <w:b/>
          <w:i w:val="false"/>
          <w:color w:val="000000"/>
          <w:sz w:val="22"/>
        </w:rPr>
        <w:t xml:space="preserve">Submission of proof of completion of continuing education by permit holder to meet continuing education requirements to renew or reinstate a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38.11(1)</w:t>
      </w:r>
      <w:r>
        <w:rPr>
          <w:rFonts w:ascii="Times New Roman" w:hAnsi="Times New Roman"/>
          <w:b w:val="false"/>
          <w:i w:val="false"/>
          <w:color w:val="000000"/>
          <w:sz w:val="22"/>
        </w:rPr>
        <w:t> </w:t>
      </w:r>
      <w:r>
        <w:rPr>
          <w:rFonts w:ascii="Times New Roman" w:hAnsi="Times New Roman"/>
          <w:b w:val="false"/>
          <w:i w:val="false"/>
          <w:color w:val="000000"/>
          <w:sz w:val="22"/>
        </w:rPr>
        <w:t>A permit holder who has a current ARRT or NMTCB registration that has been renewed within 60 days prior to the submission of the permit renewal application required by these rules shall be credited the number of hours recognized by the ARRT or NMTCB registration or must submit proof of completion of continuing education activities recognized by ARRT or NMTCB.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Acceptable proof of completion is documentation signed and dated by the continuing education provider that includes the participant’s name, title of the activity, approval number for the activity, dates of attendance, number of contact hours for the activity, name of the approving organization, and signature of the sponsor or instructor or authorized representative of the sponsor or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activities cannot be repeated for credit in the same biennium but may be repeated across different biennia.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38.11(2)</w:t>
      </w:r>
      <w:r>
        <w:rPr>
          <w:rFonts w:ascii="Times New Roman" w:hAnsi="Times New Roman"/>
          <w:b w:val="false"/>
          <w:i w:val="false"/>
          <w:color w:val="000000"/>
          <w:sz w:val="22"/>
        </w:rPr>
        <w:t> </w:t>
      </w:r>
      <w:r>
        <w:rPr>
          <w:rFonts w:ascii="Times New Roman" w:hAnsi="Times New Roman"/>
          <w:b w:val="false"/>
          <w:i w:val="false"/>
          <w:color w:val="000000"/>
          <w:sz w:val="22"/>
        </w:rPr>
        <w:t>Podiatric X-ray equipment operator permit holders may submit activities as described in this chapter or may submit activities sponsored by the American Podiatric Medical Association or the Iowa Podiatric Medical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Acceptable proof of completion must be documentation signed and dated by the continuing education provider that includes the participant’s name, title of the activity, approval number for the activity, dates of attendance, and number of contact hours for the activity; the name of the approving organization; and the signature of the sponsor or instructor or authorized representative of the sponsor or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activities that are lecture presentations cannot be repeated for credit in the same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continuing education activities that are not lecture presentations cannot be repeated for credit in the same or any subsequent biennium.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0288D</w:t>
      </w:r>
      <w:r>
        <w:rPr>
          <w:rFonts w:ascii="Times New Roman" w:hAnsi="Times New Roman"/>
          <w:b w:val="false"/>
          <w:i w:val="false"/>
          <w:color w:val="000000"/>
          <w:sz w:val="16"/>
        </w:rPr>
        <w:t>, IAB 5/13/26,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