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641—38.10</w:t>
      </w:r>
      <w:r>
        <w:rPr>
          <w:rFonts w:ascii="Times New Roman" w:hAnsi="Times New Roman"/>
          <w:b/>
          <w:i w:val="false"/>
          <w:color w:val="000000"/>
          <w:sz w:val="22"/>
        </w:rPr>
        <w:t xml:space="preserve">(136C) </w:t>
      </w:r>
      <w:r>
        <w:rPr>
          <w:rFonts w:ascii="Times New Roman" w:hAnsi="Times New Roman"/>
          <w:b/>
          <w:i w:val="false"/>
          <w:color w:val="000000"/>
          <w:sz w:val="22"/>
        </w:rPr>
        <w:t xml:space="preserve">Combining permits for an individual qualifying for permits in more than one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in more than one classification at the same time shall combine classifications on one permit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Indicating each classification on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the required documentation for each classification as outlined in each classification section;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38.10(2)</w:t>
      </w:r>
      <w:r>
        <w:rPr>
          <w:rFonts w:ascii="Times New Roman" w:hAnsi="Times New Roman"/>
          <w:b w:val="false"/>
          <w:i w:val="false"/>
          <w:color w:val="000000"/>
          <w:sz w:val="22"/>
        </w:rPr>
        <w:t> </w:t>
      </w:r>
      <w:r>
        <w:rPr>
          <w:rFonts w:ascii="Times New Roman" w:hAnsi="Times New Roman"/>
          <w:b w:val="false"/>
          <w:i w:val="false"/>
          <w:color w:val="000000"/>
          <w:sz w:val="22"/>
        </w:rPr>
        <w:t>Permit holders can add a classification to an existing permit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the appropriate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the required documentation as outlined in the rule specific to the classification to be added;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nonrefundable $40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38.10(3)</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combined classification permit must submit the appropriately completed renewal application and submit a nonrefundable $110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38.10(4)</w:t>
      </w:r>
      <w:r>
        <w:rPr>
          <w:rFonts w:ascii="Times New Roman" w:hAnsi="Times New Roman"/>
          <w:b w:val="false"/>
          <w:i w:val="false"/>
          <w:color w:val="000000"/>
          <w:sz w:val="22"/>
        </w:rPr>
        <w:t> </w:t>
      </w:r>
      <w:r>
        <w:rPr>
          <w:rFonts w:ascii="Times New Roman" w:hAnsi="Times New Roman"/>
          <w:b w:val="false"/>
          <w:i w:val="false"/>
          <w:color w:val="000000"/>
          <w:sz w:val="22"/>
        </w:rPr>
        <w:t>An individual shall submit a total of 24.0 hours of continuing education obtained within the biennium indicated on the individual’s permit. If the permit includes the radiologist assistant classification, then the individual must submit a total of 50.0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38.10(5)</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a nonrefundable $150 application fee. If the permit is expired six months or more, all previous exemptions from this chapter are no longer valid and the individual is subject to all requirements of submitting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 If the permit includes the radiologist assistant classification, then the individual must submit a total of 50.0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