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Marked for shooting.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waterfowl released for shooting purposes shall be physically marked by removal of the hind toe from the right foot at not more than four weeks of age.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