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571—90.2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(456A)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Aquatic invasive species.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the purposes of this rule, the following species and any hybrids, cultivars, or varieties of the species are designated as aquatic invasive species.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Aquatic invasive plants.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5115"/>
        <w:gridCol w:w="6075"/>
      </w:tblGrid>
      <w:tr>
        <w:trPr>
          <w:trHeight w:val="270" w:hRule="atLeast"/>
        </w:trPr>
        <w:tc>
          <w:tcPr>
            <w:tcW w:w="51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 xml:space="preserve">Brittle naiad </w:t>
            </w:r>
          </w:p>
        </w:tc>
        <w:tc>
          <w:tcPr>
            <w:tcW w:w="60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1"/>
              </w:rPr>
              <w:t>Najas minor</w:t>
            </w:r>
          </w:p>
        </w:tc>
      </w:tr>
      <w:tr>
        <w:trPr>
          <w:trHeight w:val="270" w:hRule="atLeast"/>
        </w:trPr>
        <w:tc>
          <w:tcPr>
            <w:tcW w:w="51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 xml:space="preserve">Curlyleaf pondweed </w:t>
            </w:r>
          </w:p>
        </w:tc>
        <w:tc>
          <w:tcPr>
            <w:tcW w:w="60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1"/>
              </w:rPr>
              <w:t>Potamogeton crispus</w:t>
            </w:r>
          </w:p>
        </w:tc>
      </w:tr>
      <w:tr>
        <w:trPr>
          <w:trHeight w:val="270" w:hRule="atLeast"/>
        </w:trPr>
        <w:tc>
          <w:tcPr>
            <w:tcW w:w="51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 xml:space="preserve">Eurasian watermilfoil </w:t>
            </w:r>
          </w:p>
        </w:tc>
        <w:tc>
          <w:tcPr>
            <w:tcW w:w="60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1"/>
              </w:rPr>
              <w:t>Myriophyllum spicatum</w:t>
            </w:r>
          </w:p>
        </w:tc>
      </w:tr>
      <w:tr>
        <w:trPr>
          <w:trHeight w:val="270" w:hRule="atLeast"/>
        </w:trPr>
        <w:tc>
          <w:tcPr>
            <w:tcW w:w="51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 xml:space="preserve">Flowering rush </w:t>
            </w:r>
          </w:p>
        </w:tc>
        <w:tc>
          <w:tcPr>
            <w:tcW w:w="60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1"/>
              </w:rPr>
              <w:t>Butomus umbellatus</w:t>
            </w:r>
          </w:p>
        </w:tc>
      </w:tr>
      <w:tr>
        <w:trPr>
          <w:trHeight w:val="270" w:hRule="atLeast"/>
        </w:trPr>
        <w:tc>
          <w:tcPr>
            <w:tcW w:w="51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 xml:space="preserve">Purple loosestrife </w:t>
            </w:r>
          </w:p>
        </w:tc>
        <w:tc>
          <w:tcPr>
            <w:tcW w:w="60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1"/>
              </w:rPr>
              <w:t>Lythrum salicaria, Lythrum virgatum</w:t>
            </w:r>
          </w:p>
        </w:tc>
      </w:tr>
      <w:tr>
        <w:trPr>
          <w:trHeight w:val="270" w:hRule="atLeast"/>
        </w:trPr>
        <w:tc>
          <w:tcPr>
            <w:tcW w:w="51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 xml:space="preserve">Salt cedar </w:t>
            </w:r>
          </w:p>
        </w:tc>
        <w:tc>
          <w:tcPr>
            <w:tcW w:w="60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1"/>
              </w:rPr>
              <w:t>Tamarix spp.</w:t>
            </w:r>
          </w:p>
        </w:tc>
      </w:tr>
    </w:tbl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Aquatic invasive fish.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5115"/>
        <w:gridCol w:w="6075"/>
      </w:tblGrid>
      <w:tr>
        <w:trPr>
          <w:trHeight w:val="270" w:hRule="atLeast"/>
        </w:trPr>
        <w:tc>
          <w:tcPr>
            <w:tcW w:w="51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 xml:space="preserve">Bighead carp </w:t>
            </w:r>
          </w:p>
        </w:tc>
        <w:tc>
          <w:tcPr>
            <w:tcW w:w="60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1"/>
              </w:rPr>
              <w:t>Hypophthalmichthys nobilis</w:t>
            </w:r>
          </w:p>
        </w:tc>
      </w:tr>
      <w:tr>
        <w:trPr>
          <w:trHeight w:val="270" w:hRule="atLeast"/>
        </w:trPr>
        <w:tc>
          <w:tcPr>
            <w:tcW w:w="51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 xml:space="preserve">Black carp </w:t>
            </w:r>
          </w:p>
        </w:tc>
        <w:tc>
          <w:tcPr>
            <w:tcW w:w="60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1"/>
              </w:rPr>
              <w:t>Mylopharyngodon piceus</w:t>
            </w:r>
          </w:p>
        </w:tc>
      </w:tr>
      <w:tr>
        <w:trPr>
          <w:trHeight w:val="270" w:hRule="atLeast"/>
        </w:trPr>
        <w:tc>
          <w:tcPr>
            <w:tcW w:w="51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 xml:space="preserve">Round goby </w:t>
            </w:r>
          </w:p>
        </w:tc>
        <w:tc>
          <w:tcPr>
            <w:tcW w:w="60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1"/>
              </w:rPr>
              <w:t>Neogobius melanostomus</w:t>
            </w:r>
          </w:p>
        </w:tc>
      </w:tr>
      <w:tr>
        <w:trPr>
          <w:trHeight w:val="270" w:hRule="atLeast"/>
        </w:trPr>
        <w:tc>
          <w:tcPr>
            <w:tcW w:w="51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 xml:space="preserve">Rudd </w:t>
            </w:r>
          </w:p>
        </w:tc>
        <w:tc>
          <w:tcPr>
            <w:tcW w:w="60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1"/>
              </w:rPr>
              <w:t>Scardinius erythrophthalmus</w:t>
            </w:r>
          </w:p>
        </w:tc>
      </w:tr>
      <w:tr>
        <w:trPr>
          <w:trHeight w:val="270" w:hRule="atLeast"/>
        </w:trPr>
        <w:tc>
          <w:tcPr>
            <w:tcW w:w="51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 xml:space="preserve">Ruffe </w:t>
            </w:r>
          </w:p>
        </w:tc>
        <w:tc>
          <w:tcPr>
            <w:tcW w:w="60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1"/>
              </w:rPr>
              <w:t>Gymnocephalus cernuus</w:t>
            </w:r>
          </w:p>
        </w:tc>
      </w:tr>
      <w:tr>
        <w:trPr>
          <w:trHeight w:val="270" w:hRule="atLeast"/>
        </w:trPr>
        <w:tc>
          <w:tcPr>
            <w:tcW w:w="51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 xml:space="preserve">Silver carp </w:t>
            </w:r>
          </w:p>
        </w:tc>
        <w:tc>
          <w:tcPr>
            <w:tcW w:w="60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1"/>
              </w:rPr>
              <w:t>Hypophthalmichthys molitrix</w:t>
            </w:r>
          </w:p>
        </w:tc>
      </w:tr>
      <w:tr>
        <w:trPr>
          <w:trHeight w:val="270" w:hRule="atLeast"/>
        </w:trPr>
        <w:tc>
          <w:tcPr>
            <w:tcW w:w="51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 xml:space="preserve">White perch </w:t>
            </w:r>
          </w:p>
        </w:tc>
        <w:tc>
          <w:tcPr>
            <w:tcW w:w="60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1"/>
              </w:rPr>
              <w:t>Morone americana</w:t>
            </w:r>
          </w:p>
        </w:tc>
      </w:tr>
    </w:tbl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Aquatic invasive invertebrates.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5115"/>
        <w:gridCol w:w="6075"/>
      </w:tblGrid>
      <w:tr>
        <w:trPr>
          <w:trHeight w:val="270" w:hRule="atLeast"/>
        </w:trPr>
        <w:tc>
          <w:tcPr>
            <w:tcW w:w="51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 xml:space="preserve">Fishhook waterflea </w:t>
            </w:r>
          </w:p>
        </w:tc>
        <w:tc>
          <w:tcPr>
            <w:tcW w:w="60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1"/>
              </w:rPr>
              <w:t>Cercopagis pengoi</w:t>
            </w:r>
          </w:p>
        </w:tc>
      </w:tr>
      <w:tr>
        <w:trPr>
          <w:trHeight w:val="270" w:hRule="atLeast"/>
        </w:trPr>
        <w:tc>
          <w:tcPr>
            <w:tcW w:w="51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 xml:space="preserve">New Zealand mudsnail </w:t>
            </w:r>
          </w:p>
        </w:tc>
        <w:tc>
          <w:tcPr>
            <w:tcW w:w="60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1"/>
              </w:rPr>
              <w:t>Potamopyrgus antipodarum</w:t>
            </w:r>
          </w:p>
        </w:tc>
      </w:tr>
      <w:tr>
        <w:trPr>
          <w:trHeight w:val="270" w:hRule="atLeast"/>
        </w:trPr>
        <w:tc>
          <w:tcPr>
            <w:tcW w:w="51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 xml:space="preserve">Quagga mussel </w:t>
            </w:r>
          </w:p>
        </w:tc>
        <w:tc>
          <w:tcPr>
            <w:tcW w:w="60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1"/>
              </w:rPr>
              <w:t>Dreissena bugensis</w:t>
            </w:r>
          </w:p>
        </w:tc>
      </w:tr>
      <w:tr>
        <w:trPr>
          <w:trHeight w:val="270" w:hRule="atLeast"/>
        </w:trPr>
        <w:tc>
          <w:tcPr>
            <w:tcW w:w="51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 xml:space="preserve">Rusty crayfish </w:t>
            </w:r>
          </w:p>
        </w:tc>
        <w:tc>
          <w:tcPr>
            <w:tcW w:w="60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1"/>
              </w:rPr>
              <w:t>Orconectes rusticus</w:t>
            </w:r>
          </w:p>
        </w:tc>
      </w:tr>
      <w:tr>
        <w:trPr>
          <w:trHeight w:val="270" w:hRule="atLeast"/>
        </w:trPr>
        <w:tc>
          <w:tcPr>
            <w:tcW w:w="51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 xml:space="preserve">Spiny waterflea </w:t>
            </w:r>
          </w:p>
        </w:tc>
        <w:tc>
          <w:tcPr>
            <w:tcW w:w="60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1"/>
              </w:rPr>
              <w:t>Bythotrephes cederstroemi</w:t>
            </w:r>
          </w:p>
        </w:tc>
      </w:tr>
      <w:tr>
        <w:trPr>
          <w:trHeight w:val="270" w:hRule="atLeast"/>
        </w:trPr>
        <w:tc>
          <w:tcPr>
            <w:tcW w:w="511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21"/>
              </w:rPr>
              <w:t xml:space="preserve">Zebra mussel </w:t>
            </w:r>
          </w:p>
        </w:tc>
        <w:tc>
          <w:tcPr>
            <w:tcW w:w="6075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/>
              <w:ind w:left="0"/>
              <w:jc w:val="left"/>
            </w:pPr>
            <w:r>
              <w:rPr>
                <w:rFonts w:ascii="Times New Roman" w:hAnsi="Times New Roman"/>
                <w:b w:val="false"/>
                <w:i/>
                <w:color w:val="000000"/>
                <w:sz w:val="21"/>
              </w:rPr>
              <w:t>Dreissena polymorpha</w:t>
            </w:r>
          </w:p>
        </w:tc>
      </w:tr>
    </w:tbl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90.2(4)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Federal noxious weed list.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purposes of this rule, the aquatic plants listed in 7 CFR Section 360.200 as amended to June 17, 2026, are also designated as aquatic invasive species.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90.2(5)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Injurious wildlife species.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purposes of this rule, aquatic species listed in 50 CFR Sections 16.11 through 16.15 as amended to June 17, 2026, are also designated as aquatic invasive species.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