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571—90.1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“Commission”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natural resource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natural resources.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the department of natural resources.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“Introduce”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to release a species into waters of the state. “Introduce” does not include the immediate return of a nonnative species to waters of the state from which it was removed.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“Transport”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to move a species into or within the state and includes accepting or receiving the species for transportation or shipment. “Transport” does not include the unintentional transport of a species within a water of the state or to a connected water of the state where the species being transported is already present.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“Watercraft”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device used or designed for navigation on water.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