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571—87.1</w:t>
      </w:r>
      <w:r>
        <w:rPr>
          <w:rFonts w:ascii="Times New Roman" w:hAnsi="Times New Roman"/>
          <w:b/>
          <w:i w:val="false"/>
          <w:color w:val="000000"/>
          <w:sz w:val="22"/>
        </w:rPr>
        <w:t xml:space="preserve">(481A) </w:t>
      </w:r>
      <w:r>
        <w:rPr>
          <w:rFonts w:ascii="Times New Roman" w:hAnsi="Times New Roman"/>
          <w:b/>
          <w:i w:val="false"/>
          <w:color w:val="000000"/>
          <w:sz w:val="22"/>
        </w:rPr>
        <w:t xml:space="preserve">Seasons, areas, methods, species, limits. </w:t>
      </w:r>
      <w:r>
        <w:rPr>
          <w:rFonts w:ascii="Times New Roman" w:hAnsi="Times New Roman"/>
          <w:b w:val="false"/>
          <w:i w:val="false"/>
          <w:color w:val="000000"/>
          <w:sz w:val="22"/>
        </w:rPr>
        <w:t>The taking and possession of mussels from the public waters of the state shall be limited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87.1(1)</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There shall be an open season for taking mussels throughout the year. The taking of mussels is restricted to the hours between sunrise and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87.1(2)</w:t>
      </w:r>
      <w:r>
        <w:rPr>
          <w:rFonts w:ascii="Times New Roman" w:hAnsi="Times New Roman"/>
          <w:b w:val="false"/>
          <w:i w:val="false"/>
          <w:color w:val="000000"/>
          <w:sz w:val="22"/>
        </w:rPr>
        <w:t> </w:t>
      </w:r>
      <w:r>
        <w:rPr>
          <w:rFonts w:ascii="Times New Roman" w:hAnsi="Times New Roman"/>
          <w:b w:val="false"/>
          <w:i/>
          <w:color w:val="000000"/>
          <w:sz w:val="22"/>
        </w:rPr>
        <w:t xml:space="preserve">Species. </w:t>
      </w:r>
      <w:r>
        <w:rPr>
          <w:rFonts w:ascii="Times New Roman" w:hAnsi="Times New Roman"/>
          <w:b w:val="false"/>
          <w:i w:val="false"/>
          <w:color w:val="000000"/>
          <w:sz w:val="22"/>
        </w:rPr>
        <w:t>Species other than those listed as threatened or endangered may be lawfully taken and possessed. Zebra mussels shall not be taken and possessed.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87.1(3)</w:t>
      </w:r>
      <w:r>
        <w:rPr>
          <w:rFonts w:ascii="Times New Roman" w:hAnsi="Times New Roman"/>
          <w:b w:val="false"/>
          <w:i w:val="false"/>
          <w:color w:val="000000"/>
          <w:sz w:val="22"/>
        </w:rPr>
        <w:t> </w:t>
      </w:r>
      <w:r>
        <w:rPr>
          <w:rFonts w:ascii="Times New Roman" w:hAnsi="Times New Roman"/>
          <w:b w:val="false"/>
          <w:i/>
          <w:color w:val="000000"/>
          <w:sz w:val="22"/>
        </w:rPr>
        <w:t xml:space="preserve">Areas. </w:t>
      </w:r>
      <w:r>
        <w:rPr>
          <w:rFonts w:ascii="Times New Roman" w:hAnsi="Times New Roman"/>
          <w:b w:val="false"/>
          <w:i w:val="false"/>
          <w:color w:val="000000"/>
          <w:sz w:val="22"/>
        </w:rPr>
        <w:t>Live mussels may be harvested only from the Mississippi River and connected backwaters. Dead mussels may be harvested from all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87.1(4)</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The possession limit is 24 whole mussels or 48 shell halves. The sale of mussels or shells is not permitted. Licensed commercial fishers, licensed sport anglers, and children younger than 16 years of age may take and possess mussels.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87.1(5)</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Mussels may be taken by hand, pole and line, diving, and crowfoot bar not to exceed 20 feet in length.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482.1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482.3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483A.28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1A.38.pdf" Type="http://schemas.openxmlformats.org/officeDocument/2006/relationships/hyperlink" Id="rId4"/>
    <Relationship TargetMode="External" Target="https://www.legis.iowa.gov/docs/ico/chapter/481A.39.pdf" Type="http://schemas.openxmlformats.org/officeDocument/2006/relationships/hyperlink" Id="rId5"/>
    <Relationship TargetMode="External" Target="https://www.legis.iowa.gov/docs/ico/chapter/482.1.pdf" Type="http://schemas.openxmlformats.org/officeDocument/2006/relationships/hyperlink" Id="rId6"/>
    <Relationship TargetMode="External" Target="https://www.legis.iowa.gov/docs/ico/chapter/482.3.pdf" Type="http://schemas.openxmlformats.org/officeDocument/2006/relationships/hyperlink" Id="rId7"/>
    <Relationship TargetMode="External" Target="https://www.legis.iowa.gov/docs/ico/chapter/483A.28.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