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571—112.8</w:t>
      </w:r>
      <w:r>
        <w:rPr>
          <w:rFonts w:ascii="Times New Roman" w:hAnsi="Times New Roman"/>
          <w:b/>
          <w:i w:val="false"/>
          <w:color w:val="000000"/>
          <w:sz w:val="22"/>
        </w:rPr>
        <w:t xml:space="preserve">(484B,484C) </w:t>
      </w:r>
      <w:r>
        <w:rPr>
          <w:rFonts w:ascii="Times New Roman" w:hAnsi="Times New Roman"/>
          <w:b/>
          <w:i w:val="false"/>
          <w:color w:val="000000"/>
          <w:sz w:val="22"/>
        </w:rPr>
        <w:t xml:space="preserve">Whitetail and other ungulate transportation tags. </w:t>
      </w:r>
      <w:r>
        <w:rPr>
          <w:rFonts w:ascii="Times New Roman" w:hAnsi="Times New Roman"/>
          <w:b w:val="false"/>
          <w:i w:val="false"/>
          <w:color w:val="000000"/>
          <w:sz w:val="22"/>
        </w:rPr>
        <w:t>Tags shall be placed on a leg of each whitetail or other ungulate harvested on a registered hunting preserve prior to moving the carcass in any manner. The hunter shall, upon taking a whitetail or other ungulate, immediately validate the tag by including the following information in the space provided: species and sex of animal taken and the hunter’s signature. The hunter shall also notch or punch a hole in the corresponding blocks on the tag designating the year, month and day the animal was taken. The tag shall remain attached to the animal until the animal is processed for consumption. Tags are available from the department at a cost of $1 per tag.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