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571—112.6</w:t>
      </w:r>
      <w:r>
        <w:rPr>
          <w:rFonts w:ascii="Times New Roman" w:hAnsi="Times New Roman"/>
          <w:b/>
          <w:i w:val="false"/>
          <w:color w:val="000000"/>
          <w:sz w:val="22"/>
        </w:rPr>
        <w:t xml:space="preserve">(484B,484C) </w:t>
      </w:r>
      <w:r>
        <w:rPr>
          <w:rFonts w:ascii="Times New Roman" w:hAnsi="Times New Roman"/>
          <w:b/>
          <w:i w:val="false"/>
          <w:color w:val="000000"/>
          <w:sz w:val="22"/>
        </w:rPr>
        <w:t xml:space="preserve">Records and annual report. </w:t>
      </w:r>
      <w:r>
        <w:rPr>
          <w:rFonts w:ascii="Times New Roman" w:hAnsi="Times New Roman"/>
          <w:b w:val="false"/>
          <w:i w:val="false"/>
          <w:color w:val="000000"/>
          <w:sz w:val="22"/>
        </w:rPr>
        <w:t>All registered hunting preserves shall submit to the department a completed annual activity report on forms provided by the department. All registered hunting preserves shall retain sales/shipping receipts involving the purchase and delivery of any game birds or whitetails or other ungulates to the registrant. All registered hunting preserves shall record any transaction involving the sale of game birds or whitetails or other ungulates by the registrant. All original sales receipts for harvested game birds and whitetails and other ungulates shall remain with the registrant as a part of the permanent record and a copy shall be provided to the purchasing hunter. This record requirement shall also apply to any sale of live birds or whitetails or other ungulates for private or commercial use, and the sale must be recorded immediately following the event.</w:t>
      </w:r>
    </w:p>
    <w:p>
      <w:pPr>
        <w:spacing w:before="0" w:after="0"/>
        <w:ind w:left="120"/>
        <w:jc w:val="both"/>
      </w:pPr>
      <w:r>
        <w:rPr>
          <w:rFonts w:ascii="Times New Roman" w:hAnsi="Times New Roman"/>
          <w:b w:val="false"/>
          <w:i w:val="false"/>
          <w:color w:val="000000"/>
          <w:sz w:val="22"/>
        </w:rPr>
        <w:t>Any registered hunting preserve having a registration for ungulates shall maintain an inventory record of all ungulates released and being held on the property at any given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