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571—112.4</w:t>
      </w:r>
      <w:r>
        <w:rPr>
          <w:rFonts w:ascii="Times New Roman" w:hAnsi="Times New Roman"/>
          <w:b/>
          <w:i w:val="false"/>
          <w:color w:val="000000"/>
          <w:sz w:val="22"/>
        </w:rPr>
        <w:t xml:space="preserve">(484B,484C) </w:t>
      </w:r>
      <w:r>
        <w:rPr>
          <w:rFonts w:ascii="Times New Roman" w:hAnsi="Times New Roman"/>
          <w:b/>
          <w:i w:val="false"/>
          <w:color w:val="000000"/>
          <w:sz w:val="22"/>
        </w:rPr>
        <w:t xml:space="preserve">Boundary signs required. </w:t>
      </w:r>
      <w:r>
        <w:rPr>
          <w:rFonts w:ascii="Times New Roman" w:hAnsi="Times New Roman"/>
          <w:b w:val="false"/>
          <w:i w:val="false"/>
          <w:color w:val="000000"/>
          <w:sz w:val="22"/>
        </w:rPr>
        <w:t>All registered hunting preserves shall provide, post, and maintain boundary signs that meet the following minimum specifications: 160-square-inch surface area; sign material of wood, steel, aluminum or heavy poly-plastic; and white/red sign color combination with the message “Registered Hunting Preserve.” Boundary sign spacing shall be no more than 500 feet apart. Boundary signs shall be posted at each entrance and perimeter gate and at every boundary corner. If the facility operated prior to September 1, 2005, and was signed as a “Licensed Hunting Preserve,” those signs will satisfy the signing requirement. However, once existing sign supplies are depleted, new signs must read “Registered Hunting Preserve.”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0283D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