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571—112.12</w:t>
      </w:r>
      <w:r>
        <w:rPr>
          <w:rFonts w:ascii="Times New Roman" w:hAnsi="Times New Roman"/>
          <w:b/>
          <w:i w:val="false"/>
          <w:color w:val="000000"/>
          <w:sz w:val="22"/>
        </w:rPr>
        <w:t xml:space="preserve">(484B,484C) </w:t>
      </w:r>
      <w:r>
        <w:rPr>
          <w:rFonts w:ascii="Times New Roman" w:hAnsi="Times New Roman"/>
          <w:b/>
          <w:i w:val="false"/>
          <w:color w:val="000000"/>
          <w:sz w:val="22"/>
        </w:rPr>
        <w:t xml:space="preserve">General conditions for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112.12(1)</w:t>
      </w:r>
      <w:r>
        <w:rPr>
          <w:rFonts w:ascii="Times New Roman" w:hAnsi="Times New Roman"/>
          <w:b w:val="false"/>
          <w:i w:val="false"/>
          <w:color w:val="000000"/>
          <w:sz w:val="22"/>
        </w:rPr>
        <w:t> </w:t>
      </w:r>
      <w:r>
        <w:rPr>
          <w:rFonts w:ascii="Times New Roman" w:hAnsi="Times New Roman"/>
          <w:b w:val="false"/>
          <w:i w:val="false"/>
          <w:color w:val="000000"/>
          <w:sz w:val="22"/>
        </w:rPr>
        <w:t>Records and facilities shall be available for inspection by officers of the department during reasonable hours. The department may conduct an annual site visit and visual inventory of whitetails or other ungulates observed.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112.12(2)</w:t>
      </w:r>
      <w:r>
        <w:rPr>
          <w:rFonts w:ascii="Times New Roman" w:hAnsi="Times New Roman"/>
          <w:b w:val="false"/>
          <w:i w:val="false"/>
          <w:color w:val="000000"/>
          <w:sz w:val="22"/>
        </w:rPr>
        <w:t> </w:t>
      </w:r>
      <w:r>
        <w:rPr>
          <w:rFonts w:ascii="Times New Roman" w:hAnsi="Times New Roman"/>
          <w:b w:val="false"/>
          <w:i w:val="false"/>
          <w:color w:val="000000"/>
          <w:sz w:val="22"/>
        </w:rPr>
        <w:t>All records and reports must be kept current and reflect a true and accurate account of the registrant’s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112.12(3)</w:t>
      </w:r>
      <w:r>
        <w:rPr>
          <w:rFonts w:ascii="Times New Roman" w:hAnsi="Times New Roman"/>
          <w:b w:val="false"/>
          <w:i w:val="false"/>
          <w:color w:val="000000"/>
          <w:sz w:val="22"/>
        </w:rPr>
        <w:t> </w:t>
      </w:r>
      <w:r>
        <w:rPr>
          <w:rFonts w:ascii="Times New Roman" w:hAnsi="Times New Roman"/>
          <w:b w:val="false"/>
          <w:i w:val="false"/>
          <w:color w:val="000000"/>
          <w:sz w:val="22"/>
        </w:rPr>
        <w:t>The department must be notified within 30 days in writing if the registrant ceases operation as a hunting preserve, at which time all unused transportation tags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112.12(4)</w:t>
      </w:r>
      <w:r>
        <w:rPr>
          <w:rFonts w:ascii="Times New Roman" w:hAnsi="Times New Roman"/>
          <w:b w:val="false"/>
          <w:i w:val="false"/>
          <w:color w:val="000000"/>
          <w:sz w:val="22"/>
        </w:rPr>
        <w:t> </w:t>
      </w:r>
      <w:r>
        <w:rPr>
          <w:rFonts w:ascii="Times New Roman" w:hAnsi="Times New Roman"/>
          <w:b w:val="false"/>
          <w:i w:val="false"/>
          <w:color w:val="000000"/>
          <w:sz w:val="22"/>
        </w:rPr>
        <w:t>Whitetail or other ungulate hunting preserves that cease operation shall not remove boundary fencing without approval from the department. Whitetail or other ungulate hunting preserves shall be depopulated prior to any boundary fence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112.12(5)</w:t>
      </w:r>
      <w:r>
        <w:rPr>
          <w:rFonts w:ascii="Times New Roman" w:hAnsi="Times New Roman"/>
          <w:b w:val="false"/>
          <w:i w:val="false"/>
          <w:color w:val="000000"/>
          <w:sz w:val="22"/>
        </w:rPr>
        <w:t> </w:t>
      </w:r>
      <w:r>
        <w:rPr>
          <w:rFonts w:ascii="Times New Roman" w:hAnsi="Times New Roman"/>
          <w:b w:val="false"/>
          <w:i w:val="false"/>
          <w:color w:val="000000"/>
          <w:sz w:val="22"/>
        </w:rPr>
        <w:t>Game bird and ungulates-other-than-whitetail hunting preserves.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Registrants must seek to renew their hunting preserve operator’s registration within 30 days following the expiration date. Renewal requests received after this period may be considered a new application pursuant to </w:t>
      </w:r>
      <w:hyperlink r:id="rId4">
        <w:r>
          <w:rPr>
            <w:rStyle w:val="Hyperlink"/>
            <w:rFonts w:ascii="Times New Roman" w:hAnsi="Times New Roman"/>
            <w:b w:val="false"/>
            <w:i w:val="false"/>
            <w:color w:val="000000"/>
            <w:sz w:val="22"/>
          </w:rPr>
          <w:t>571—112.2</w:t>
        </w:r>
      </w:hyperlink>
      <w:r>
        <w:rPr>
          <w:rFonts w:ascii="Times New Roman" w:hAnsi="Times New Roman"/>
          <w:b w:val="false"/>
          <w:i w:val="false"/>
          <w:color w:val="000000"/>
          <w:sz w:val="22"/>
        </w:rPr>
        <w:t xml:space="preserve">(484B,484C) and </w:t>
      </w:r>
      <w:hyperlink r:id="rId5">
        <w:r>
          <w:rPr>
            <w:rStyle w:val="Hyperlink"/>
            <w:rFonts w:ascii="Times New Roman" w:hAnsi="Times New Roman"/>
            <w:b w:val="false"/>
            <w:i w:val="false"/>
            <w:color w:val="000000"/>
            <w:sz w:val="22"/>
          </w:rPr>
          <w:t>571—112.3</w:t>
        </w:r>
      </w:hyperlink>
      <w:r>
        <w:rPr>
          <w:rFonts w:ascii="Times New Roman" w:hAnsi="Times New Roman"/>
          <w:b w:val="false"/>
          <w:i w:val="false"/>
          <w:color w:val="000000"/>
          <w:sz w:val="22"/>
        </w:rPr>
        <w:t>(484B,484C).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new hunting preserve operator’s applications shall be considered on a first-come, first-served basis following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112.12(6)</w:t>
      </w:r>
      <w:r>
        <w:rPr>
          <w:rFonts w:ascii="Times New Roman" w:hAnsi="Times New Roman"/>
          <w:b w:val="false"/>
          <w:i w:val="false"/>
          <w:color w:val="000000"/>
          <w:sz w:val="22"/>
        </w:rPr>
        <w:t> </w:t>
      </w:r>
      <w:r>
        <w:rPr>
          <w:rFonts w:ascii="Times New Roman" w:hAnsi="Times New Roman"/>
          <w:b w:val="false"/>
          <w:i w:val="false"/>
          <w:color w:val="000000"/>
          <w:sz w:val="22"/>
        </w:rPr>
        <w:t>Whitetail preserves.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registrant shall renew the hunting preserve operator’s registration and recertify no later than June 30. Registration renewal and recertification requests received by the department after June 30 shall be considered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renew a hunting preserve operator’s registration unless a completed annual report, including all documented events for the reporting period, has been received by the department prior to the reporting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chapter, there shall be a continuous open season on whitetails enclosed on registered preserves.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may use centerfire rifles, pistols, crossbows, modern or traditional archery equipment, muzzleloaders, or shotguns to hunt and harvest preserve whitetails.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112.2.pdf" Type="http://schemas.openxmlformats.org/officeDocument/2006/relationships/hyperlink" Id="rId4"/>
    <Relationship TargetMode="External" Target="https://www.legis.iowa.gov/docs/iac/rule/571.112.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