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571—111.5</w:t>
      </w:r>
      <w:r>
        <w:rPr>
          <w:rFonts w:ascii="Times New Roman" w:hAnsi="Times New Roman"/>
          <w:b/>
          <w:i w:val="false"/>
          <w:color w:val="000000"/>
          <w:sz w:val="22"/>
        </w:rPr>
        <w:t xml:space="preserve">(481A) </w:t>
      </w:r>
      <w:r>
        <w:rPr>
          <w:rFonts w:ascii="Times New Roman" w:hAnsi="Times New Roman"/>
          <w:b/>
          <w:i w:val="false"/>
          <w:color w:val="000000"/>
          <w:sz w:val="22"/>
        </w:rPr>
        <w:t xml:space="preserve">Educational project permit. </w:t>
      </w:r>
      <w:r>
        <w:rPr>
          <w:rFonts w:ascii="Times New Roman" w:hAnsi="Times New Roman"/>
          <w:b w:val="false"/>
          <w:i w:val="false"/>
          <w:color w:val="000000"/>
          <w:sz w:val="22"/>
        </w:rPr>
        <w:t>The following classes of educational project permits may be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111.5(1)</w:t>
      </w:r>
      <w:r>
        <w:rPr>
          <w:rFonts w:ascii="Times New Roman" w:hAnsi="Times New Roman"/>
          <w:b w:val="false"/>
          <w:i w:val="false"/>
          <w:color w:val="000000"/>
          <w:sz w:val="22"/>
        </w:rPr>
        <w:t> </w:t>
      </w:r>
      <w:r>
        <w:rPr>
          <w:rFonts w:ascii="Times New Roman" w:hAnsi="Times New Roman"/>
          <w:b w:val="false"/>
          <w:i w:val="false"/>
          <w:color w:val="000000"/>
          <w:sz w:val="22"/>
        </w:rPr>
        <w:t>A general educational project permit for protected animal species, other than migratory birds, may be issued to any university, college, school, public agency, other organization or person engaged in a natural resource education program approved by the department. The limitation on the number of animals in possession shall be established by the ability of the applicant to provide adequate facilities and care.</w:t>
      </w:r>
    </w:p>
    <w:p>
      <w:pPr>
        <w:spacing w:before="0" w:after="0"/>
        <w:ind w:left="120"/>
        <w:jc w:val="both"/>
      </w:pPr>
      <w:r>
        <w:rPr>
          <w:rFonts w:ascii="Times New Roman" w:hAnsi="Times New Roman"/>
          <w:b w:val="false"/>
          <w:i w:val="false"/>
          <w:color w:val="000000"/>
          <w:sz w:val="22"/>
        </w:rPr>
        <w:t>This permit may be issued for a period of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111.5(2)</w:t>
      </w:r>
      <w:r>
        <w:rPr>
          <w:rFonts w:ascii="Times New Roman" w:hAnsi="Times New Roman"/>
          <w:b w:val="false"/>
          <w:i w:val="false"/>
          <w:color w:val="000000"/>
          <w:sz w:val="22"/>
        </w:rPr>
        <w:t> </w:t>
      </w:r>
      <w:r>
        <w:rPr>
          <w:rFonts w:ascii="Times New Roman" w:hAnsi="Times New Roman"/>
          <w:b w:val="false"/>
          <w:i w:val="false"/>
          <w:color w:val="000000"/>
          <w:sz w:val="22"/>
        </w:rPr>
        <w:t>A migratory bird apprentice educational project permit may be issued to a person interning to meet the requirements of the federal special purpose possession permit and being sponsored by a person possessing the following: a master wildlife rehabilitation permit and two years’ experience using migratory birds under a state or federal educational project permit, a master class falconry permit or a migratory bird general educational project permit for at least five years. Sponsorship information shall be submitted with the apprentice application on a form prescribed by the department. An apprentice will be limited to the possession of one American kestrel and one screech owl that are permanently crippled or human imprinted. In the case where an apprentice will be in charge of an existing facility with additional birds, the sponsor and the conservation officer must approve the possession of the additional species and individuals.</w:t>
      </w:r>
    </w:p>
    <w:p>
      <w:pPr>
        <w:spacing w:before="0" w:after="0"/>
        <w:ind w:left="120"/>
        <w:jc w:val="both"/>
      </w:pPr>
      <w:r>
        <w:rPr>
          <w:rFonts w:ascii="Times New Roman" w:hAnsi="Times New Roman"/>
          <w:b w:val="false"/>
          <w:i w:val="false"/>
          <w:color w:val="000000"/>
          <w:sz w:val="22"/>
        </w:rPr>
        <w:t>This permit may be issued for a period of up to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111.5(3)</w:t>
      </w:r>
      <w:r>
        <w:rPr>
          <w:rFonts w:ascii="Times New Roman" w:hAnsi="Times New Roman"/>
          <w:b w:val="false"/>
          <w:i w:val="false"/>
          <w:color w:val="000000"/>
          <w:sz w:val="22"/>
        </w:rPr>
        <w:t> </w:t>
      </w:r>
      <w:r>
        <w:rPr>
          <w:rFonts w:ascii="Times New Roman" w:hAnsi="Times New Roman"/>
          <w:b w:val="false"/>
          <w:i w:val="false"/>
          <w:color w:val="000000"/>
          <w:sz w:val="22"/>
        </w:rPr>
        <w:t>A migratory bird general educational project permit for migratory birds may be issued to a person who has served the appropriate apprenticeship and is recommended by the person’s sponsor, has previously held an educational project permit for migratory birds issued by the department or the U.S. Fish and Wildlife Service, or has held a master class state and federal falconry permit within the last five years.</w:t>
      </w:r>
    </w:p>
    <w:p>
      <w:pPr>
        <w:spacing w:before="0" w:after="0"/>
        <w:ind w:left="120"/>
        <w:jc w:val="both"/>
      </w:pPr>
      <w:r>
        <w:rPr>
          <w:rFonts w:ascii="Times New Roman" w:hAnsi="Times New Roman"/>
          <w:b w:val="false"/>
          <w:i w:val="false"/>
          <w:color w:val="000000"/>
          <w:sz w:val="22"/>
        </w:rPr>
        <w:t>This permit may be issued for a period of up to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