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441—22.1</w:t>
      </w:r>
      <w:r>
        <w:rPr>
          <w:rFonts w:ascii="Times New Roman" w:hAnsi="Times New Roman"/>
          <w:b/>
          <w:i w:val="false"/>
          <w:color w:val="000000"/>
          <w:sz w:val="22"/>
        </w:rPr>
        <w:t xml:space="preserve">(225D)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means the entity selected by the department through a request for proposal process or other contractual arrangement to administer the autism support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an individual on whose behalf an application has been submitted but who has not been identified as an eligible individual or an individual who has received a denial of eligibility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“Applied behavior analysis”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“ABA”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described in Iowa Code section </w:t>
      </w:r>
      <w:hyperlink r:id="rId4">
        <w:r>
          <w:rPr>
            <w:rStyle w:val="Hyperlink"/>
            <w:rFonts w:ascii="Times New Roman" w:hAnsi="Times New Roman"/>
            <w:b w:val="false"/>
            <w:i w:val="false"/>
            <w:color w:val="000000"/>
            <w:sz w:val="22"/>
          </w:rPr>
          <w:t>225D.1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“Autism”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“autism spectrum disorder” as defined in Iowa Code section </w:t>
      </w:r>
      <w:hyperlink r:id="rId5">
        <w:r>
          <w:rPr>
            <w:rStyle w:val="Hyperlink"/>
            <w:rFonts w:ascii="Times New Roman" w:hAnsi="Times New Roman"/>
            <w:b w:val="false"/>
            <w:i w:val="false"/>
            <w:color w:val="000000"/>
            <w:sz w:val="22"/>
          </w:rPr>
          <w:t>514C.28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“Autism service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225D.1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“Autism support fund”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“fund”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autism support fund created in Iowa Code section </w:t>
      </w:r>
      <w:hyperlink r:id="rId7">
        <w:r>
          <w:rPr>
            <w:rStyle w:val="Hyperlink"/>
            <w:rFonts w:ascii="Times New Roman" w:hAnsi="Times New Roman"/>
            <w:b w:val="false"/>
            <w:i w:val="false"/>
            <w:color w:val="000000"/>
            <w:sz w:val="22"/>
          </w:rPr>
          <w:t>225D.2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“Autism support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program created in Iowa Code section </w:t>
      </w:r>
      <w:hyperlink r:id="rId8">
        <w:r>
          <w:rPr>
            <w:rStyle w:val="Hyperlink"/>
            <w:rFonts w:ascii="Times New Roman" w:hAnsi="Times New Roman"/>
            <w:b w:val="false"/>
            <w:i w:val="false"/>
            <w:color w:val="000000"/>
            <w:sz w:val="22"/>
          </w:rPr>
          <w:t>225D.2</w:t>
        </w:r>
      </w:hyperlink>
      <w:r>
        <w:rPr>
          <w:rFonts w:ascii="Times New Roman" w:hAnsi="Times New Roman"/>
          <w:b w:val="false"/>
          <w:i w:val="false"/>
          <w:color w:val="000000"/>
          <w:sz w:val="22"/>
        </w:rPr>
        <w:t xml:space="preserve"> to provide funding for applied behavior analysis and care coordination for eligible individuals with a diagnosis of autism.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 coordination”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coordination of services performed by the regional autism assistance program under Iowa Code section </w:t>
      </w:r>
      <w:hyperlink r:id="rId9">
        <w:r>
          <w:rPr>
            <w:rStyle w:val="Hyperlink"/>
            <w:rFonts w:ascii="Times New Roman" w:hAnsi="Times New Roman"/>
            <w:b w:val="false"/>
            <w:i w:val="false"/>
            <w:color w:val="000000"/>
            <w:sz w:val="22"/>
          </w:rPr>
          <w:t>256.35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“Clinically relevant”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225D.1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“Diagnostic assessment of autism”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225D.1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individual”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225D.1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poverty level”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“FPL”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225D.1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“Household income”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household income, reported on the tax return on which the eligible individual is claimed as a dependent, as determined using the modified adjusted gross income methodology pursuant to </w:t>
      </w:r>
      <w:r>
        <w:rPr>
          <w:rFonts w:ascii="Times New Roman" w:hAnsi="Times New Roman"/>
          <w:b w:val="false"/>
          <w:i w:val="false"/>
          <w:color w:val="000000"/>
          <w:sz w:val="22"/>
        </w:rPr>
        <w:t>Section 2002 of the federal Patient Protection and Affordable Care Act</w:t>
      </w:r>
      <w:r>
        <w:rPr>
          <w:rFonts w:ascii="Times New Roman" w:hAnsi="Times New Roman"/>
          <w:b w:val="false"/>
          <w:i w:val="false"/>
          <w:color w:val="000000"/>
          <w:sz w:val="22"/>
        </w:rPr>
        <w:t>, Public Law 111-148 as amended to August 1, 2026. If the eligible individual’s parents live together and file separate tax returns, the income reported on both parents’ tax returns must be combined.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“Household size”</w:t>
      </w:r>
      <w:r>
        <w:rPr>
          <w:rFonts w:ascii="Times New Roman" w:hAnsi="Times New Roman"/>
          <w:b w:val="false"/>
          <w:i w:val="false"/>
          <w:color w:val="000000"/>
          <w:sz w:val="22"/>
        </w:rPr>
        <w:t> </w:t>
      </w:r>
      <w:r>
        <w:rPr>
          <w:rFonts w:ascii="Times New Roman" w:hAnsi="Times New Roman"/>
          <w:b w:val="false"/>
          <w:i w:val="false"/>
          <w:color w:val="000000"/>
          <w:sz w:val="22"/>
        </w:rPr>
        <w:t>means the total number of personal and dependent exemptions claimed on the tax return on which the eligible individual is claimed as a dependent plus any child under the age of 19 living in the household who is claimed for tax purposes by a noncustodial parent through a release of claim to exemption by the custodial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“Maximum amount of treatment”</w:t>
      </w:r>
      <w:r>
        <w:rPr>
          <w:rFonts w:ascii="Times New Roman" w:hAnsi="Times New Roman"/>
          <w:b w:val="false"/>
          <w:i w:val="false"/>
          <w:color w:val="000000"/>
          <w:sz w:val="22"/>
        </w:rPr>
        <w:t> </w:t>
      </w:r>
      <w:r>
        <w:rPr>
          <w:rFonts w:ascii="Times New Roman" w:hAnsi="Times New Roman"/>
          <w:b w:val="false"/>
          <w:i w:val="false"/>
          <w:color w:val="000000"/>
          <w:sz w:val="22"/>
        </w:rPr>
        <w:t>means a maximum of 24 months of applied behavior analysis funded by the autism support program. Months of service are not required to be consecutive.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“Maximum annual benefit”</w:t>
      </w:r>
      <w:r>
        <w:rPr>
          <w:rFonts w:ascii="Times New Roman" w:hAnsi="Times New Roman"/>
          <w:b w:val="false"/>
          <w:i w:val="false"/>
          <w:color w:val="000000"/>
          <w:sz w:val="22"/>
        </w:rPr>
        <w:t> </w:t>
      </w:r>
      <w:r>
        <w:rPr>
          <w:rFonts w:ascii="Times New Roman" w:hAnsi="Times New Roman"/>
          <w:b w:val="false"/>
          <w:i w:val="false"/>
          <w:color w:val="000000"/>
          <w:sz w:val="22"/>
        </w:rPr>
        <w:t>means a maximum annual benefit amount of $36,000 per year for autism support program services for an eligible individual. For the purposes of this program, the annual benefit is calculated by using as a starting date the date the first service is reimbursed by the program and an ending date 12 months from the starting date. Expenditures included in the calculation of the maximum annual benefit include reimbursements to autism service providers for provision of applied behavior analysis. Cost-sharing paid by the eligible individual is not included in the calculation of the individual’s annual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assistance”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“Medicaid”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assistance provided under the medical assistance program pursuant to Iowa Code chapter </w:t>
      </w:r>
      <w:hyperlink r:id="rId14">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xml:space="preserve"> as amended to August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“Month of service”</w:t>
      </w:r>
      <w:r>
        <w:rPr>
          <w:rFonts w:ascii="Times New Roman" w:hAnsi="Times New Roman"/>
          <w:b w:val="false"/>
          <w:i w:val="false"/>
          <w:color w:val="000000"/>
          <w:sz w:val="22"/>
        </w:rPr>
        <w:t> </w:t>
      </w:r>
      <w:r>
        <w:rPr>
          <w:rFonts w:ascii="Times New Roman" w:hAnsi="Times New Roman"/>
          <w:b w:val="false"/>
          <w:i w:val="false"/>
          <w:color w:val="000000"/>
          <w:sz w:val="22"/>
        </w:rPr>
        <w:t>means any month in which an individual receives at least one billable unit of applied behavior analysis service funded by the autism support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 network”</w:t>
      </w:r>
      <w:r>
        <w:rPr>
          <w:rFonts w:ascii="Times New Roman" w:hAnsi="Times New Roman"/>
          <w:b w:val="false"/>
          <w:i w:val="false"/>
          <w:color w:val="000000"/>
          <w:sz w:val="22"/>
        </w:rPr>
        <w:t> </w:t>
      </w:r>
      <w:r>
        <w:rPr>
          <w:rFonts w:ascii="Times New Roman" w:hAnsi="Times New Roman"/>
          <w:b w:val="false"/>
          <w:i w:val="false"/>
          <w:color w:val="000000"/>
          <w:sz w:val="22"/>
        </w:rPr>
        <w:t>means a network of autism service providers approved by the department to provide services to eligible individuals through the autism support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“Regional autism assistance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“RAP”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program outlined in Iowa Code section </w:t>
      </w:r>
      <w:hyperlink r:id="rId15">
        <w:r>
          <w:rPr>
            <w:rStyle w:val="Hyperlink"/>
            <w:rFonts w:ascii="Times New Roman" w:hAnsi="Times New Roman"/>
            <w:b w:val="false"/>
            <w:i w:val="false"/>
            <w:color w:val="000000"/>
            <w:sz w:val="22"/>
          </w:rPr>
          <w:t>256.35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“Treatment plan”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225D.1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5D.1.pdf" Type="http://schemas.openxmlformats.org/officeDocument/2006/relationships/hyperlink" Id="rId4"/>
    <Relationship TargetMode="External" Target="https://www.legis.iowa.gov/docs/ico/chapter/514C.28.pdf" Type="http://schemas.openxmlformats.org/officeDocument/2006/relationships/hyperlink" Id="rId5"/>
    <Relationship TargetMode="External" Target="https://www.legis.iowa.gov/docs/ico/chapter/225D.1.pdf" Type="http://schemas.openxmlformats.org/officeDocument/2006/relationships/hyperlink" Id="rId6"/>
    <Relationship TargetMode="External" Target="https://www.legis.iowa.gov/docs/ico/chapter/225D.2.pdf" Type="http://schemas.openxmlformats.org/officeDocument/2006/relationships/hyperlink" Id="rId7"/>
    <Relationship TargetMode="External" Target="https://www.legis.iowa.gov/docs/ico/chapter/225D.2.pdf" Type="http://schemas.openxmlformats.org/officeDocument/2006/relationships/hyperlink" Id="rId8"/>
    <Relationship TargetMode="External" Target="https://www.legis.iowa.gov/docs/ico/chapter/256.35.pdf" Type="http://schemas.openxmlformats.org/officeDocument/2006/relationships/hyperlink" Id="rId9"/>
    <Relationship TargetMode="External" Target="https://www.legis.iowa.gov/docs/ico/chapter/225D.1.pdf" Type="http://schemas.openxmlformats.org/officeDocument/2006/relationships/hyperlink" Id="rId10"/>
    <Relationship TargetMode="External" Target="https://www.legis.iowa.gov/docs/ico/chapter/225D.1.pdf" Type="http://schemas.openxmlformats.org/officeDocument/2006/relationships/hyperlink" Id="rId11"/>
    <Relationship TargetMode="External" Target="https://www.legis.iowa.gov/docs/ico/chapter/225D.1.pdf" Type="http://schemas.openxmlformats.org/officeDocument/2006/relationships/hyperlink" Id="rId12"/>
    <Relationship TargetMode="External" Target="https://www.legis.iowa.gov/docs/ico/chapter/225D.1.pdf" Type="http://schemas.openxmlformats.org/officeDocument/2006/relationships/hyperlink" Id="rId13"/>
    <Relationship TargetMode="External" Target="https://www.legis.iowa.gov/docs/ico/chapter/249A.pdf" Type="http://schemas.openxmlformats.org/officeDocument/2006/relationships/hyperlink" Id="rId14"/>
    <Relationship TargetMode="External" Target="https://www.legis.iowa.gov/docs/ico/chapter/256.35.pdf" Type="http://schemas.openxmlformats.org/officeDocument/2006/relationships/hyperlink" Id="rId15"/>
    <Relationship TargetMode="External" Target="https://www.legis.iowa.gov/docs/ico/chapter/225D.1.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