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351—6.7</w:t>
      </w:r>
      <w:r>
        <w:rPr>
          <w:rFonts w:ascii="Times New Roman" w:hAnsi="Times New Roman"/>
          <w:b/>
          <w:i w:val="false"/>
          <w:color w:val="000000"/>
          <w:sz w:val="22"/>
        </w:rPr>
        <w:t xml:space="preserve">(68B) </w:t>
      </w:r>
      <w:r>
        <w:rPr>
          <w:rFonts w:ascii="Times New Roman" w:hAnsi="Times New Roman"/>
          <w:b/>
          <w:i w:val="false"/>
          <w:color w:val="000000"/>
          <w:sz w:val="22"/>
        </w:rPr>
        <w:t xml:space="preserve">Prohibition on sales; when public bids required—disclosure of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An official or employee will not sell, in any one occurrence, goods or services having a value in excess of $2,000 to a state agency unless the sale is made pursuant to an award or contract let after public notice and competitive bidding and the official or employee making the sale files Form Public Bid with the board within 20 days of making the sale. This prohibition includes sales to the state agency in which the official or employee serves or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 in Iowa Code section </w:t>
      </w:r>
      <w:hyperlink r:id="rId4">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and this rule will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of goods or services done as part of the official’s or employee’s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or services by a member of a board or commission to state executive branch agencies or subunits of departments or independent agencies that are not the subunit of the department or independent agency in which the person serves or are not a subunit of a department or independent agency with which the person has substantial and regular contact as part of the person’s duties. “Board” and “commission” as used in this rule mean the same as defined in Iowa Code section </w:t>
      </w:r>
      <w:hyperlink r:id="rId5">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publication of resolutions, advertisements, or other legal propositions or notices in newspapers designated by law for the publication of such materials and for which publication rates are fixed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 at an accredited educational institution if the official or employee meets the minimum education and licensing requirements established for other instructors at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contract for professional services that is exempt from competitive bidding requirements under any provision in the Iowa Code or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w:t>
      </w:r>
      <w:r>
        <w:rPr>
          <w:rFonts w:ascii="Times New Roman" w:hAnsi="Times New Roman"/>
          <w:b w:val="false"/>
          <w:i w:val="false"/>
          <w:color w:val="000000"/>
          <w:sz w:val="22"/>
        </w:rPr>
        <w:t> </w:t>
      </w:r>
      <w:r>
        <w:rPr>
          <w:rFonts w:ascii="Times New Roman" w:hAnsi="Times New Roman"/>
          <w:b w:val="false"/>
          <w:i/>
          <w:color w:val="000000"/>
          <w:sz w:val="22"/>
        </w:rPr>
        <w:t xml:space="preserve">Sales to political subdivisions. </w:t>
      </w:r>
      <w:r>
        <w:rPr>
          <w:rFonts w:ascii="Times New Roman" w:hAnsi="Times New Roman"/>
          <w:b w:val="false"/>
          <w:i w:val="false"/>
          <w:color w:val="000000"/>
          <w:sz w:val="22"/>
        </w:rPr>
        <w:t xml:space="preserve">An official who sells goods or services to a political subdivision of the state will disclose on the official’s Form PFD as provided in </w:t>
      </w:r>
      <w:hyperlink r:id="rId6">
        <w:r>
          <w:rPr>
            <w:rStyle w:val="Hyperlink"/>
            <w:rFonts w:ascii="Times New Roman" w:hAnsi="Times New Roman"/>
            <w:b w:val="false"/>
            <w:i w:val="false"/>
            <w:color w:val="000000"/>
            <w:sz w:val="22"/>
          </w:rPr>
          <w:t>351—Chapter 7</w:t>
        </w:r>
      </w:hyperlink>
      <w:r>
        <w:rPr>
          <w:rFonts w:ascii="Times New Roman" w:hAnsi="Times New Roman"/>
          <w:b w:val="false"/>
          <w:i w:val="false"/>
          <w:color w:val="000000"/>
          <w:sz w:val="22"/>
        </w:rPr>
        <w:t xml:space="preserve"> if income was received from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w:t>
      </w:r>
      <w:r>
        <w:rPr>
          <w:rFonts w:ascii="Times New Roman" w:hAnsi="Times New Roman"/>
          <w:b w:val="false"/>
          <w:i w:val="false"/>
          <w:color w:val="000000"/>
          <w:sz w:val="22"/>
        </w:rPr>
        <w:t> </w:t>
      </w:r>
      <w:r>
        <w:rPr>
          <w:rFonts w:ascii="Times New Roman" w:hAnsi="Times New Roman"/>
          <w:b w:val="false"/>
          <w:i/>
          <w:color w:val="000000"/>
          <w:sz w:val="22"/>
        </w:rPr>
        <w:t xml:space="preserve">Filing of report. </w:t>
      </w:r>
      <w:r>
        <w:rPr>
          <w:rFonts w:ascii="Times New Roman" w:hAnsi="Times New Roman"/>
          <w:b w:val="false"/>
          <w:i w:val="false"/>
          <w:color w:val="000000"/>
          <w:sz w:val="22"/>
        </w:rPr>
        <w:t xml:space="preserve">An official or employee making a sale to a state agency pursuant to Iowa Code section </w:t>
      </w:r>
      <w:hyperlink r:id="rId7">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will file Form Public Bid within 20 days of making the sale. The failure to timely file Form Public Bid with the board within 20 days of making the sale may subject the official or employee to board sanctions under Iowa Code chapter </w:t>
      </w:r>
      <w:hyperlink r:id="rId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351—9.3</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w:t>
      </w:r>
      <w:r>
        <w:rPr>
          <w:rFonts w:ascii="Times New Roman" w:hAnsi="Times New Roman"/>
          <w:b w:val="false"/>
          <w:i w:val="false"/>
          <w:color w:val="000000"/>
          <w:sz w:val="22"/>
        </w:rPr>
        <w:t> </w:t>
      </w:r>
      <w:r>
        <w:rPr>
          <w:rFonts w:ascii="Times New Roman" w:hAnsi="Times New Roman"/>
          <w:b w:val="false"/>
          <w:i/>
          <w:color w:val="000000"/>
          <w:sz w:val="22"/>
        </w:rPr>
        <w:t xml:space="preserve">Use of confidential information. </w:t>
      </w:r>
      <w:r>
        <w:rPr>
          <w:rFonts w:ascii="Times New Roman" w:hAnsi="Times New Roman"/>
          <w:b w:val="false"/>
          <w:i w:val="false"/>
          <w:color w:val="000000"/>
          <w:sz w:val="22"/>
        </w:rPr>
        <w:t>No official or employee will disclose or use confidential information, including the contents of a sealed bid acquired during the course of the official’s or employee’s state duties, for the personal gain or benefit of any person. This rule does not apply to the release of information that is mandated by law, rule, or court order.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3.pdf" Type="http://schemas.openxmlformats.org/officeDocument/2006/relationships/hyperlink" Id="rId4"/>
    <Relationship TargetMode="External" Target="https://www.legis.iowa.gov/docs/ico/chapter/7E.4.pdf" Type="http://schemas.openxmlformats.org/officeDocument/2006/relationships/hyperlink" Id="rId5"/>
    <Relationship TargetMode="External" Target="https://www.legis.iowa.gov/docs/iac/chapter/351.7.pdf" Type="http://schemas.openxmlformats.org/officeDocument/2006/relationships/hyperlink" Id="rId6"/>
    <Relationship TargetMode="External" Target="https://www.legis.iowa.gov/docs/ico/chapter/68B.3.pdf" Type="http://schemas.openxmlformats.org/officeDocument/2006/relationships/hyperlink" Id="rId7"/>
    <Relationship TargetMode="External" Target="https://www.legis.iowa.gov/docs/ico/chapter/68B.pdf" Type="http://schemas.openxmlformats.org/officeDocument/2006/relationships/hyperlink" Id="rId8"/>
    <Relationship TargetMode="External" Target="https://www.legis.iowa.gov/docs/iac/rule/351.9.3.pdf" Type="http://schemas.openxmlformats.org/officeDocument/2006/relationships/hyperlink" Id="rId9"/>
    <Relationship TargetMode="External" Target="https://www.legis.iowa.gov/docs/ico/chapter/68B.32A.pdf" Type="http://schemas.openxmlformats.org/officeDocument/2006/relationships/hyperlink" Id="rId10"/>
    <Relationship TargetMode="External" Target="https://www.legis.iowa.gov/docs/ico/chapter/68B.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