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351—6.2</w:t>
      </w:r>
      <w:r>
        <w:rPr>
          <w:rFonts w:ascii="Times New Roman" w:hAnsi="Times New Roman"/>
          <w:b/>
          <w:i w:val="false"/>
          <w:color w:val="000000"/>
          <w:sz w:val="22"/>
        </w:rPr>
        <w:t xml:space="preserve">(68B)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the following definitions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“Agency of state government”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“state agency”</w:t>
      </w:r>
      <w:r>
        <w:rPr>
          <w:rFonts w:ascii="Times New Roman" w:hAnsi="Times New Roman"/>
          <w:b w:val="false"/>
          <w:i w:val="false"/>
          <w:color w:val="000000"/>
          <w:sz w:val="22"/>
        </w:rPr>
        <w:t> </w:t>
      </w:r>
      <w:r>
        <w:rPr>
          <w:rFonts w:ascii="Times New Roman" w:hAnsi="Times New Roman"/>
          <w:b w:val="false"/>
          <w:i w:val="false"/>
          <w:color w:val="000000"/>
          <w:sz w:val="22"/>
        </w:rPr>
        <w:t>includes any authority, board, bureau, commission, community college, department, division, office of a statewide elected official, or regents university within the executive branch of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“Candidate for statewide office”</w:t>
      </w:r>
      <w:r>
        <w:rPr>
          <w:rFonts w:ascii="Times New Roman" w:hAnsi="Times New Roman"/>
          <w:b w:val="false"/>
          <w:i w:val="false"/>
          <w:color w:val="000000"/>
          <w:sz w:val="22"/>
        </w:rPr>
        <w:t> </w:t>
      </w:r>
      <w:r>
        <w:rPr>
          <w:rFonts w:ascii="Times New Roman" w:hAnsi="Times New Roman"/>
          <w:b w:val="false"/>
          <w:i w:val="false"/>
          <w:color w:val="000000"/>
          <w:sz w:val="22"/>
        </w:rPr>
        <w:t>means a candidate for governor, lieutenant governor, secretary of state, auditor of state, treasurer of state, secretary of agriculture, or attorney general.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“Employee”</w:t>
      </w:r>
      <w:r>
        <w:rPr>
          <w:rFonts w:ascii="Times New Roman" w:hAnsi="Times New Roman"/>
          <w:b w:val="false"/>
          <w:i w:val="false"/>
          <w:color w:val="000000"/>
          <w:sz w:val="22"/>
        </w:rPr>
        <w:t> </w:t>
      </w:r>
      <w:r>
        <w:rPr>
          <w:rFonts w:ascii="Times New Roman" w:hAnsi="Times New Roman"/>
          <w:b w:val="false"/>
          <w:i w:val="false"/>
          <w:color w:val="000000"/>
          <w:sz w:val="22"/>
        </w:rPr>
        <w:t>means an individual who is a paid employee of any agency of state government. “Employee” includes an individual employed in an interim or acting capacity. “Employee” does not include an official or an independent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“Official”</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statewide elected official, an executive or administrative head or heads of a state agency, a deputy executive or administrative head or heads of a state agency, a member of a board or commission as defined under Iowa Code section </w:t>
      </w:r>
      <w:hyperlink r:id="rId4">
        <w:r>
          <w:rPr>
            <w:rStyle w:val="Hyperlink"/>
            <w:rFonts w:ascii="Times New Roman" w:hAnsi="Times New Roman"/>
            <w:b w:val="false"/>
            <w:i w:val="false"/>
            <w:color w:val="000000"/>
            <w:sz w:val="22"/>
          </w:rPr>
          <w:t>7E.4</w:t>
        </w:r>
      </w:hyperlink>
      <w:r>
        <w:rPr>
          <w:rFonts w:ascii="Times New Roman" w:hAnsi="Times New Roman"/>
          <w:b w:val="false"/>
          <w:i w:val="false"/>
          <w:color w:val="000000"/>
          <w:sz w:val="22"/>
        </w:rPr>
        <w:t>, or a head of a major subunit of a state agency whose position involves a substantial exercise of administrative discretion or the expenditure of public funds. “Official” includes an individual serving in an interim or acting capacity.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“State duties”</w:t>
      </w:r>
      <w:r>
        <w:rPr>
          <w:rFonts w:ascii="Times New Roman" w:hAnsi="Times New Roman"/>
          <w:b w:val="false"/>
          <w:i w:val="false"/>
          <w:color w:val="000000"/>
          <w:sz w:val="22"/>
        </w:rPr>
        <w:t> </w:t>
      </w:r>
      <w:r>
        <w:rPr>
          <w:rFonts w:ascii="Times New Roman" w:hAnsi="Times New Roman"/>
          <w:b w:val="false"/>
          <w:i w:val="false"/>
          <w:color w:val="000000"/>
          <w:sz w:val="22"/>
        </w:rPr>
        <w:t>includes the official duties, responsibilities, or activities of an official or employee that are mandated by law, rule, or court order or that otherwise lawfully aid an agency of state government in carrying out the statutory functions of the agency.</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5">
        <w:r>
          <w:rPr>
            <w:rStyle w:val="Hyperlink"/>
            <w:rFonts w:ascii="Times New Roman" w:hAnsi="Times New Roman"/>
            <w:b w:val="false"/>
            <w:i w:val="false"/>
            <w:color w:val="000000"/>
            <w:sz w:val="22"/>
          </w:rPr>
          <w:t>68B.2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0237D</w:t>
      </w:r>
      <w:r>
        <w:rPr>
          <w:rFonts w:ascii="Times New Roman" w:hAnsi="Times New Roman"/>
          <w:b w:val="false"/>
          <w:i w:val="false"/>
          <w:color w:val="000000"/>
          <w:sz w:val="16"/>
        </w:rPr>
        <w:t>, IAB 4/29/26, effective 6/3/26</w:t>
      </w:r>
      <w:r>
        <w:rPr>
          <w:rFonts w:ascii="Times New Roman" w:hAnsi="Times New Roman"/>
          <w:b w:val="false"/>
          <w:i w:val="false"/>
          <w:color w:val="000000"/>
          <w:sz w:val="16"/>
        </w:rPr>
        <w:t>]</w:t>
      </w:r>
    </w:p>
    <w:sectPr>
      <w:footerReference r:id="rId6"/>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7E.4.pdf" Type="http://schemas.openxmlformats.org/officeDocument/2006/relationships/hyperlink" Id="rId4"/>
    <Relationship TargetMode="External" Target="https://www.legis.iowa.gov/docs/ico/chapter/68B.2.pdf"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vt="http://schemas.openxmlformats.org/officeDocument/2006/docPropsVTypes" xmlns:properties="http://schemas.openxmlformats.org/officeDocument/2006/extended-properties"/>
</file>

<file path=docProps/core.xml><?xml version="1.0" encoding="utf-8"?>
<cp:coreProperties xmlns:cp="http://schemas.openxmlformats.org/package/2006/metadata/core-properties" xmlns:dcterms="http://purl.org/dc/terms/" xmlns:dc="http://purl.org/dc/elements/1.1/"/>
</file>