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641—41.17</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medical physicists performing surveys of stereotactic breast biopsy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41.17(1)</w:t>
      </w:r>
      <w:r>
        <w:rPr>
          <w:rFonts w:ascii="Times New Roman" w:hAnsi="Times New Roman"/>
          <w:b w:val="false"/>
          <w:i w:val="false"/>
          <w:color w:val="000000"/>
          <w:sz w:val="22"/>
        </w:rPr>
        <w:t> </w:t>
      </w:r>
      <w:r>
        <w:rPr>
          <w:rFonts w:ascii="Times New Roman" w:hAnsi="Times New Roman"/>
          <w:b w:val="false"/>
          <w:i w:val="false"/>
          <w:color w:val="000000"/>
          <w:sz w:val="22"/>
        </w:rPr>
        <w:t>Qualified medical physicists, as outlined in this chapter, shall have performed three hands-on stereotactically guided breast biopsy system physics surveys prior to July 1, 1998; or one hands-on stereotactically guided breast biopsy system physics survey under the guidance of a qualified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stereotactic breast biopsy in Iowa who meets the requirements of this chapter shall apply for Iowa approval with the department prior to providing such services in accordance with </w:t>
      </w:r>
      <w:hyperlink r:id="rId4">
        <w:r>
          <w:rPr>
            <w:rStyle w:val="Hyperlink"/>
            <w:rFonts w:ascii="Times New Roman" w:hAnsi="Times New Roman"/>
            <w:b w:val="false"/>
            <w:i w:val="false"/>
            <w:color w:val="000000"/>
            <w:sz w:val="22"/>
          </w:rPr>
          <w:t>641—subrule 37.9(2)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41.17(3)</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continuing education requirements for medical physicists performing surveys of stereotactic breast biopsy systems. Qualified medical physicists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performed at least one stereotactically guided breast biopsy system physics survey per year after the initial qualifications are met or requalify by performing one survey supervised by a qualified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have obtained at least three hours of continuing education in stereotactically guided breast biopsy system physics during the previous 36 months or requalify by obtaining additional CME credits to reach three CME credits in the prior 36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7.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