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and application standards and requirements for stereotactic breast biopsy.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radiation machine used to perform stereotactically guided breast biopsies shall be registered according to the requirements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641—subrule 37.8(2)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facility wishing to perform stereotactically guided breast biopsies shall apply to the department for authorization by providing or verifying the following information for each machine: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stereotactically guided breast biopsy equipment and facility meet the general requirements of the rules for radiation machines.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radiation machine is specifically designed to perform stereotactically guided breast biopsies.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radiation machine is used according to these rules on patient radiation exposure and radiation dose levels.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radiation machine is operated by individuals meeting the requirements of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entire stereotactically guided breast biopsy system is evaluated annually by a medical physicist who meets the requirements of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equipment, personnel, procedures and records are evaluated annually by the supervising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41.14(2)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conduct an inspection of each radiation machine no later than 14 months after initial authorization and at least annually thereafter.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37.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