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Alternative requirements for quality standards for mammography.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may also comply with the alternative quality standard requirements of 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