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875—94.6</w:t>
      </w:r>
      <w:r>
        <w:rPr>
          <w:rFonts w:ascii="Times New Roman" w:hAnsi="Times New Roman"/>
          <w:b/>
          <w:i w:val="false"/>
          <w:color w:val="000000"/>
          <w:sz w:val="22"/>
        </w:rPr>
        <w:t xml:space="preserve">(89) </w:t>
      </w:r>
      <w:r>
        <w:rPr>
          <w:rFonts w:ascii="Times New Roman" w:hAnsi="Times New Roman"/>
          <w:b/>
          <w:i w:val="false"/>
          <w:color w:val="000000"/>
          <w:sz w:val="22"/>
        </w:rPr>
        <w:t xml:space="preserve">Hot water supply boilers installed before July 1, 1960.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rule establishes minimum requirements for installation, operation, and inspection of hot water supply boilers installed before July 1, 1960, when any of the following limitations are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Heat input of 200,000 Btu’s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Water temperature of 210°F.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water containing capacity of 120 gallons.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94.6(2)</w:t>
      </w:r>
      <w:r>
        <w:rPr>
          <w:rFonts w:ascii="Times New Roman" w:hAnsi="Times New Roman"/>
          <w:b w:val="false"/>
          <w:i w:val="false"/>
          <w:color w:val="000000"/>
          <w:sz w:val="22"/>
        </w:rPr>
        <w:t> </w:t>
      </w:r>
      <w:r>
        <w:rPr>
          <w:rFonts w:ascii="Times New Roman" w:hAnsi="Times New Roman"/>
          <w:b w:val="false"/>
          <w:i/>
          <w:color w:val="000000"/>
          <w:sz w:val="22"/>
        </w:rPr>
        <w:t xml:space="preserve">Safety relief valves. </w:t>
      </w:r>
      <w:r>
        <w:rPr>
          <w:rFonts w:ascii="Times New Roman" w:hAnsi="Times New Roman"/>
          <w:b w:val="false"/>
          <w:i w:val="false"/>
          <w:color w:val="000000"/>
          <w:sz w:val="22"/>
        </w:rPr>
        <w:t>Each hot water supply boiler must have at least one pressure and temperature relief valve bearing the National Board “HV” stamp installed on the hot water outlet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94.6(3)</w:t>
      </w:r>
      <w:r>
        <w:rPr>
          <w:rFonts w:ascii="Times New Roman" w:hAnsi="Times New Roman"/>
          <w:b w:val="false"/>
          <w:i w:val="false"/>
          <w:color w:val="000000"/>
          <w:sz w:val="22"/>
        </w:rPr>
        <w:t> </w:t>
      </w:r>
      <w:r>
        <w:rPr>
          <w:rFonts w:ascii="Times New Roman" w:hAnsi="Times New Roman"/>
          <w:b w:val="false"/>
          <w:i/>
          <w:color w:val="000000"/>
          <w:sz w:val="22"/>
        </w:rPr>
        <w:t xml:space="preserve">Safety valves and safety relief valves for tanks and heat exchangers.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hot water supply vessel is heated indirectly by steam in a coil or pipe, the pressure of the steam used shall not exceed the safe working pressure of the tank. A safety relief valve at least 1 inch in diameter shall be installed on the tank and shall be set to relieve at or below the maximum allowable working pressure of the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water over 160° F is circulated through the coils or tubes of a heat exchanger to warm the water for space heating or hot water supply, the heat exchanger shall be equipped with one or more safety relief valves bearing the National Board “HV” stamp of sufficient rated capacity to prevent the heat exchanger pressure from rising more than 10 percent above the maximum allowable working pressure of the vessel. The valves shall be set to relieve at or below the maximum allowable working pressure of the heat exchanger.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water over 160° F is circulated through the coils or tubes of a heat exchanger to generate low-pressure steam, the heat exchanger shall be equipped with one or more safety valves bearing the National Board “HV” stamp of sufficient rated capacity to prevent the heat exchanger pressure from rising more than 5 psig above the maximum allowable working pressure of the vessel. The valves shall be set to relieve at a pressure not to exceed 15 psig.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94.6(4)</w:t>
      </w:r>
      <w:r>
        <w:rPr>
          <w:rFonts w:ascii="Times New Roman" w:hAnsi="Times New Roman"/>
          <w:b w:val="false"/>
          <w:i w:val="false"/>
          <w:color w:val="000000"/>
          <w:sz w:val="22"/>
        </w:rPr>
        <w:t> </w:t>
      </w:r>
      <w:r>
        <w:rPr>
          <w:rFonts w:ascii="Times New Roman" w:hAnsi="Times New Roman"/>
          <w:b w:val="false"/>
          <w:i/>
          <w:color w:val="000000"/>
          <w:sz w:val="22"/>
        </w:rPr>
        <w:t xml:space="preserve">Gages. </w:t>
      </w:r>
      <w:r>
        <w:rPr>
          <w:rFonts w:ascii="Times New Roman" w:hAnsi="Times New Roman"/>
          <w:b w:val="false"/>
          <w:i w:val="false"/>
          <w:color w:val="000000"/>
          <w:sz w:val="22"/>
        </w:rPr>
        <w:t xml:space="preserve">Temperature and pressure gages shall be installed in accordance with </w:t>
      </w:r>
      <w:hyperlink r:id="rId4">
        <w:r>
          <w:rPr>
            <w:rStyle w:val="Hyperlink"/>
            <w:rFonts w:ascii="Times New Roman" w:hAnsi="Times New Roman"/>
            <w:b w:val="false"/>
            <w:i w:val="false"/>
            <w:color w:val="000000"/>
            <w:sz w:val="22"/>
          </w:rPr>
          <w:t>94.5(2)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94.6(5)</w:t>
      </w:r>
      <w:r>
        <w:rPr>
          <w:rFonts w:ascii="Times New Roman" w:hAnsi="Times New Roman"/>
          <w:b w:val="false"/>
          <w:i w:val="false"/>
          <w:color w:val="000000"/>
          <w:sz w:val="22"/>
        </w:rPr>
        <w:t> </w:t>
      </w:r>
      <w:r>
        <w:rPr>
          <w:rFonts w:ascii="Times New Roman" w:hAnsi="Times New Roman"/>
          <w:b w:val="false"/>
          <w:i/>
          <w:color w:val="000000"/>
          <w:sz w:val="22"/>
        </w:rPr>
        <w:t xml:space="preserve">Temperature controls. </w:t>
      </w:r>
      <w:r>
        <w:rPr>
          <w:rFonts w:ascii="Times New Roman" w:hAnsi="Times New Roman"/>
          <w:b w:val="false"/>
          <w:i w:val="false"/>
          <w:color w:val="000000"/>
          <w:sz w:val="22"/>
        </w:rPr>
        <w:t xml:space="preserve">Temperature controls shall be installed in accordance with </w:t>
      </w:r>
      <w:hyperlink r:id="rId5">
        <w:r>
          <w:rPr>
            <w:rStyle w:val="Hyperlink"/>
            <w:rFonts w:ascii="Times New Roman" w:hAnsi="Times New Roman"/>
            <w:b w:val="false"/>
            <w:i w:val="false"/>
            <w:color w:val="000000"/>
            <w:sz w:val="22"/>
          </w:rPr>
          <w:t>94.5(3)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94.6(6)</w:t>
      </w:r>
      <w:r>
        <w:rPr>
          <w:rFonts w:ascii="Times New Roman" w:hAnsi="Times New Roman"/>
          <w:b w:val="false"/>
          <w:i w:val="false"/>
          <w:color w:val="000000"/>
          <w:sz w:val="22"/>
        </w:rPr>
        <w:t> </w:t>
      </w:r>
      <w:r>
        <w:rPr>
          <w:rFonts w:ascii="Times New Roman" w:hAnsi="Times New Roman"/>
          <w:b w:val="false"/>
          <w:i/>
          <w:color w:val="000000"/>
          <w:sz w:val="22"/>
        </w:rPr>
        <w:t xml:space="preserve">Stop valves.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Stop valves shall be placed in the supply and return pipe connections of a single hot water supply boiler installation to permit draining the boiler without emptying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two or more boilers are connected in a common system, a stop valve shall be used in each boiler’s supply and return pipe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94.6(7)</w:t>
      </w:r>
      <w:r>
        <w:rPr>
          <w:rFonts w:ascii="Times New Roman" w:hAnsi="Times New Roman"/>
          <w:b w:val="false"/>
          <w:i w:val="false"/>
          <w:color w:val="000000"/>
          <w:sz w:val="22"/>
        </w:rPr>
        <w:t> </w:t>
      </w:r>
      <w:r>
        <w:rPr>
          <w:rFonts w:ascii="Times New Roman" w:hAnsi="Times New Roman"/>
          <w:b w:val="false"/>
          <w:i/>
          <w:color w:val="000000"/>
          <w:sz w:val="22"/>
        </w:rPr>
        <w:t xml:space="preserve">Thermal expansion. </w:t>
      </w:r>
      <w:r>
        <w:rPr>
          <w:rFonts w:ascii="Times New Roman" w:hAnsi="Times New Roman"/>
          <w:b w:val="false"/>
          <w:i w:val="false"/>
          <w:color w:val="000000"/>
          <w:sz w:val="22"/>
        </w:rPr>
        <w:t>If a system is equipped with a check valve or pressure-reducing valve in the cold water inlet line, an airtight expansion tank or other suitable air cushion shall be installed. When an expansion tank is provided, it shall be constructed in accordance with the ASME Code, Section VIII, Division 1, in effect when installed, for a maximum allowable working pressure equal to or greater than the water heater. Except for prepressurized tanks, provisions shall be made for draining the tank without emptying the system.</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5.94.5.pdf" Type="http://schemas.openxmlformats.org/officeDocument/2006/relationships/hyperlink" Id="rId4"/>
    <Relationship TargetMode="External" Target="https://www.legis.iowa.gov/docs/iac/rule/875.94.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