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Conditions not covered.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condition not governed by these rules shall be governed by the construction or installation code.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