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875—90.9</w:t>
      </w:r>
      <w:r>
        <w:rPr>
          <w:rFonts w:ascii="Times New Roman" w:hAnsi="Times New Roman"/>
          <w:b/>
          <w:i w:val="false"/>
          <w:color w:val="000000"/>
          <w:sz w:val="22"/>
        </w:rPr>
        <w:t xml:space="preserve">(89,252J,272D) </w:t>
      </w:r>
      <w:r>
        <w:rPr>
          <w:rFonts w:ascii="Times New Roman" w:hAnsi="Times New Roman"/>
          <w:b/>
          <w:i w:val="false"/>
          <w:color w:val="000000"/>
          <w:sz w:val="22"/>
        </w:rPr>
        <w:t xml:space="preserve">Special inspector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90.9(1)</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“reputable insurance company.” </w:t>
      </w:r>
      <w:r>
        <w:rPr>
          <w:rFonts w:ascii="Times New Roman" w:hAnsi="Times New Roman"/>
          <w:b w:val="false"/>
          <w:i w:val="false"/>
          <w:color w:val="000000"/>
          <w:sz w:val="22"/>
        </w:rPr>
        <w:t>As used in this rule, “reputable insurance company” means a company recognized by the Iowa insurance division as a licensed insurer, a risk retention group, an alien surplus lines insurer, or a surplus lines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new or renewed commission shall complete, sign, and submit to the division with the required fee the form entitled “Application for Boiler and Pressure Vessel Special Inspector Commission” provided by the division. Additionally, the applicant shall submit a copy of the applicant’s current National Board work card with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a new Iowa special inspector commission shall schedule a meeting with the chief boiler inspector to discuss Iowa law and the responsibilities, expectations, and requirements for a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90.9(3)</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is for no more than one year and ceases when the special inspector leaves employment with the insurance company, or when the commission is suspended or revoked by the labor commissioner. Each commission shall expire no later than December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Notwithstanding paragraph 90.9(3)</w:t>
      </w:r>
      <w:r>
        <w:rPr>
          <w:rFonts w:ascii="Times New Roman" w:hAnsi="Times New Roman"/>
          <w:b w:val="false"/>
          <w:i/>
          <w:color w:val="000000"/>
          <w:sz w:val="22"/>
        </w:rPr>
        <w:t>“a”</w:t>
      </w:r>
      <w:r>
        <w:rPr>
          <w:rFonts w:ascii="Times New Roman" w:hAnsi="Times New Roman"/>
          <w:b w:val="false"/>
          <w:i w:val="false"/>
          <w:color w:val="000000"/>
          <w:sz w:val="22"/>
        </w:rPr>
        <w:t xml:space="preserve"> and in order to transition from an expiration date of June 30 to an expiration date of December 31, a commission issued between June 1, 2022, and November 30, 2022, shall expire on December 31,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90.9(4)</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The special inspector shall notify the division at the time any of the information on the form or attachments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 xml:space="preserve">The labor commissioner may refuse to issue or renew a special inspector’s commission for failure to complete an application package, if the applicant or inspector does not hold a National Board commission, or for any reason listed in subrules </w:t>
      </w:r>
      <w:hyperlink r:id="rId4">
        <w:r>
          <w:rPr>
            <w:rStyle w:val="Hyperlink"/>
            <w:rFonts w:ascii="Times New Roman" w:hAnsi="Times New Roman"/>
            <w:b w:val="false"/>
            <w:i w:val="false"/>
            <w:color w:val="000000"/>
            <w:sz w:val="22"/>
          </w:rPr>
          <w:t>90.9(7)</w:t>
        </w:r>
      </w:hyperlink>
      <w:r>
        <w:rPr>
          <w:rFonts w:ascii="Times New Roman" w:hAnsi="Times New Roman"/>
          <w:b w:val="false"/>
          <w:i w:val="false"/>
          <w:color w:val="000000"/>
          <w:sz w:val="22"/>
        </w:rPr>
        <w:t xml:space="preserve"> to </w:t>
      </w:r>
      <w:hyperlink r:id="rId5">
        <w:r>
          <w:rPr>
            <w:rStyle w:val="Hyperlink"/>
            <w:rFonts w:ascii="Times New Roman" w:hAnsi="Times New Roman"/>
            <w:b w:val="false"/>
            <w:i w:val="false"/>
            <w:color w:val="000000"/>
            <w:sz w:val="22"/>
          </w:rPr>
          <w:t>90.9(9)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90.9(6)</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Investigations shall take place at the time and in the places the labor commissioner directs. The labor commissioner may investigate for any reasonable cause. The labor commissioner may conduct interviews and utilize other reasonable investigatory techniques. Investigations may be conducted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90.9(7)</w:t>
      </w:r>
      <w:r>
        <w:rPr>
          <w:rFonts w:ascii="Times New Roman" w:hAnsi="Times New Roman"/>
          <w:b w:val="false"/>
          <w:i w:val="false"/>
          <w:color w:val="000000"/>
          <w:sz w:val="22"/>
        </w:rPr>
        <w:t> </w:t>
      </w:r>
      <w:r>
        <w:rPr>
          <w:rFonts w:ascii="Times New Roman" w:hAnsi="Times New Roman"/>
          <w:b w:val="false"/>
          <w:i/>
          <w:color w:val="000000"/>
          <w:sz w:val="22"/>
        </w:rPr>
        <w:t xml:space="preserve">Reasons for probation. </w:t>
      </w:r>
      <w:r>
        <w:rPr>
          <w:rFonts w:ascii="Times New Roman" w:hAnsi="Times New Roman"/>
          <w:b w:val="false"/>
          <w:i w:val="false"/>
          <w:color w:val="000000"/>
          <w:sz w:val="22"/>
        </w:rPr>
        <w:t>The labor commissioner may issue a notice of commission probation when an investigation reasonably reveals that the special inspector does not represent a reputable insurance company or the special inspector filed inaccurate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90.9(8)</w:t>
      </w:r>
      <w:r>
        <w:rPr>
          <w:rFonts w:ascii="Times New Roman" w:hAnsi="Times New Roman"/>
          <w:b w:val="false"/>
          <w:i w:val="false"/>
          <w:color w:val="000000"/>
          <w:sz w:val="22"/>
        </w:rPr>
        <w:t> </w:t>
      </w:r>
      <w:r>
        <w:rPr>
          <w:rFonts w:ascii="Times New Roman" w:hAnsi="Times New Roman"/>
          <w:b w:val="false"/>
          <w:i/>
          <w:color w:val="000000"/>
          <w:sz w:val="22"/>
        </w:rPr>
        <w:t xml:space="preserve">Reasons for suspension. </w:t>
      </w:r>
      <w:r>
        <w:rPr>
          <w:rFonts w:ascii="Times New Roman" w:hAnsi="Times New Roman"/>
          <w:b w:val="false"/>
          <w:i w:val="false"/>
          <w:color w:val="000000"/>
          <w:sz w:val="22"/>
        </w:rPr>
        <w:t>The labor commissioner may issue a notice of commission suspension when an investigation reasonably reveals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submit and report inspections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abused the special inspector’s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misrepresented self as a state inspector or a state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commission authority for inappropriate personal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follow the division’s rules for inspection of object repairs, alterations, construction, installation, or in-service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committed numerous violations as described in subrule </w:t>
      </w:r>
      <w:hyperlink r:id="rId6">
        <w:r>
          <w:rPr>
            <w:rStyle w:val="Hyperlink"/>
            <w:rFonts w:ascii="Times New Roman" w:hAnsi="Times New Roman"/>
            <w:b w:val="false"/>
            <w:i w:val="false"/>
            <w:color w:val="000000"/>
            <w:sz w:val="22"/>
          </w:rPr>
          <w:t>90.9(7)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National Board revoked or suspended the special inspector’s work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received a certificate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failed to take appropriate disciplinary actions against a subordinate special inspector who has committed repeated acts or omissions listed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xml:space="preserve"> of this subrule;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special inspector does not represent a reputable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90.9(9)</w:t>
      </w:r>
      <w:r>
        <w:rPr>
          <w:rFonts w:ascii="Times New Roman" w:hAnsi="Times New Roman"/>
          <w:b w:val="false"/>
          <w:i w:val="false"/>
          <w:color w:val="000000"/>
          <w:sz w:val="22"/>
        </w:rPr>
        <w:t> </w:t>
      </w:r>
      <w:r>
        <w:rPr>
          <w:rFonts w:ascii="Times New Roman" w:hAnsi="Times New Roman"/>
          <w:b w:val="false"/>
          <w:i/>
          <w:color w:val="000000"/>
          <w:sz w:val="22"/>
        </w:rPr>
        <w:t xml:space="preserve">Reasons for revocation. </w:t>
      </w:r>
      <w:r>
        <w:rPr>
          <w:rFonts w:ascii="Times New Roman" w:hAnsi="Times New Roman"/>
          <w:b w:val="false"/>
          <w:i w:val="false"/>
          <w:color w:val="000000"/>
          <w:sz w:val="22"/>
        </w:rPr>
        <w:t>The labor commissioner may issue a notice of revocation of a special inspector’s commission when an investigation reveals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filed a misleading, false or fraudulent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perform a required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file a report or filed a report which was not in accordance with the provisions of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notify the division in writing of any accident involving an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committed repeated violations as described in subrule </w:t>
      </w:r>
      <w:hyperlink r:id="rId7">
        <w:r>
          <w:rPr>
            <w:rStyle w:val="Hyperlink"/>
            <w:rFonts w:ascii="Times New Roman" w:hAnsi="Times New Roman"/>
            <w:b w:val="false"/>
            <w:i w:val="false"/>
            <w:color w:val="000000"/>
            <w:sz w:val="22"/>
          </w:rPr>
          <w:t>90.9(8)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instructed, ordered, or otherwise encouraged a subordinate special inspector to perform the acts or omissions listed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Board revoked or suspended the special inspector’s work card;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division received a certificate of noncompliance;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special inspector does not represent a reputable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90.9(10)</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following procedures shall apply except in the event of revocation or suspension due to receipt of a certificate of noncompliance. In instances involving receipt of a certificate of noncompliance, the applicable procedures of Iowa Code chapter </w:t>
      </w:r>
      <w:hyperlink r:id="rId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actions. </w:t>
      </w:r>
      <w:r>
        <w:rPr>
          <w:rFonts w:ascii="Times New Roman" w:hAnsi="Times New Roman"/>
          <w:b w:val="false"/>
          <w:i w:val="false"/>
          <w:color w:val="000000"/>
          <w:sz w:val="22"/>
        </w:rPr>
        <w:t xml:space="preserve">The labor commissioner shall serve a notice on the special inspector by certified mail to an address listed on the commission application form or by other service as permitted by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 copy shall be sent to the insurance company employing the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The special inspector shall have 20 days to file a written notice of contest with the labor commissioner. If the special inspector does not file a written contest within 20 days of receipt of the notice, the action stated in the notice shall automatically be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hearing procedures in </w:t>
      </w:r>
      <w:hyperlink r:id="rId11">
        <w:r>
          <w:rPr>
            <w:rStyle w:val="Hyperlink"/>
            <w:rFonts w:ascii="Times New Roman" w:hAnsi="Times New Roman"/>
            <w:b w:val="false"/>
            <w:i w:val="false"/>
            <w:color w:val="000000"/>
            <w:sz w:val="22"/>
          </w:rPr>
          <w:t>875—Chapter 1</w:t>
        </w:r>
      </w:hyperlink>
      <w:r>
        <w:rPr>
          <w:rFonts w:ascii="Times New Roman" w:hAnsi="Times New Roman"/>
          <w:b w:val="false"/>
          <w:i w:val="false"/>
          <w:color w:val="000000"/>
          <w:sz w:val="22"/>
        </w:rPr>
        <w:t xml:space="preserve">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w:t>
      </w:r>
      <w:r>
        <w:rPr>
          <w:rFonts w:ascii="Times New Roman" w:hAnsi="Times New Roman"/>
          <w:b w:val="false"/>
          <w:i w:val="false"/>
          <w:color w:val="000000"/>
          <w:sz w:val="22"/>
        </w:rPr>
        <w:t xml:space="preserve">Pursuant to Iowa Code section </w:t>
      </w:r>
      <w:hyperlink r:id="rId12">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if the labor commissioner finds that public health, safety or welfare imperatively requires emergency action because a special inspector failed to comply with applicable laws or rules, the special inspector’s commission may be summarily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Probation period. </w:t>
      </w:r>
      <w:r>
        <w:rPr>
          <w:rFonts w:ascii="Times New Roman" w:hAnsi="Times New Roman"/>
          <w:b w:val="false"/>
          <w:i w:val="false"/>
          <w:color w:val="000000"/>
          <w:sz w:val="22"/>
        </w:rPr>
        <w:t>A special inspector may be placed on probation for a period not to exceed one year for each incident causing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A special inspector’s commission may be suspended up to five years for each incident causing a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Revocation period. </w:t>
      </w:r>
      <w:r>
        <w:rPr>
          <w:rFonts w:ascii="Times New Roman" w:hAnsi="Times New Roman"/>
          <w:b w:val="false"/>
          <w:i w:val="false"/>
          <w:color w:val="000000"/>
          <w:sz w:val="22"/>
        </w:rPr>
        <w:t>A special inspector’s commission that has been revoked shall not be reinstated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Concurrent actions. </w:t>
      </w:r>
      <w:r>
        <w:rPr>
          <w:rFonts w:ascii="Times New Roman" w:hAnsi="Times New Roman"/>
          <w:b w:val="false"/>
          <w:i w:val="false"/>
          <w:color w:val="000000"/>
          <w:sz w:val="22"/>
        </w:rPr>
        <w:t>Multiple actions may proceed at the same time against any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Revoked or suspended commissions. </w:t>
      </w:r>
      <w:r>
        <w:rPr>
          <w:rFonts w:ascii="Times New Roman" w:hAnsi="Times New Roman"/>
          <w:b w:val="false"/>
          <w:i w:val="false"/>
          <w:color w:val="000000"/>
          <w:sz w:val="22"/>
        </w:rPr>
        <w:t>Within five business days of final agency action revoking or suspending a special inspector commission, the special inspector shall forfeit the special inspector’s commission card to the labor commissioner.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4734C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5159C</w:t>
      </w:r>
      <w:r>
        <w:rPr>
          <w:rFonts w:ascii="Times New Roman" w:hAnsi="Times New Roman"/>
          <w:b w:val="false"/>
          <w:i w:val="false"/>
          <w:color w:val="000000"/>
          <w:sz w:val="16"/>
        </w:rPr>
        <w:t>, IAB 8/26/20, effective 9/30/20</w:t>
      </w:r>
      <w:r>
        <w:rPr>
          <w:rFonts w:ascii="Times New Roman" w:hAnsi="Times New Roman"/>
          <w:b w:val="false"/>
          <w:i w:val="false"/>
          <w:color w:val="000000"/>
          <w:sz w:val="16"/>
        </w:rPr>
        <w:t xml:space="preserve">; </w:t>
      </w:r>
      <w:r>
        <w:rPr>
          <w:rFonts w:ascii="Times New Roman" w:hAnsi="Times New Roman"/>
          <w:b/>
          <w:i w:val="false"/>
          <w:color w:val="000000"/>
          <w:sz w:val="16"/>
        </w:rPr>
        <w:t>ARC 5945C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90.9.pdf" Type="http://schemas.openxmlformats.org/officeDocument/2006/relationships/hyperlink" Id="rId4"/>
    <Relationship TargetMode="External" Target="https://www.legis.iowa.gov/docs/iac/rule/875.90.9.pdf" Type="http://schemas.openxmlformats.org/officeDocument/2006/relationships/hyperlink" Id="rId5"/>
    <Relationship TargetMode="External" Target="https://www.legis.iowa.gov/docs/iac/rule/875.90.9.pdf" Type="http://schemas.openxmlformats.org/officeDocument/2006/relationships/hyperlink" Id="rId6"/>
    <Relationship TargetMode="External" Target="https://www.legis.iowa.gov/docs/iac/rule/875.90.9.pdf" Type="http://schemas.openxmlformats.org/officeDocument/2006/relationships/hyperlink" Id="rId7"/>
    <Relationship TargetMode="External" Target="https://www.legis.iowa.gov/docs/ico/chapter/252J.pdf" Type="http://schemas.openxmlformats.org/officeDocument/2006/relationships/hyperlink" Id="rId8"/>
    <Relationship TargetMode="External" Target="https://www.legis.iowa.gov/docs/ico/chapter/272D.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ac/chapter/875.1.pdf" Type="http://schemas.openxmlformats.org/officeDocument/2006/relationships/hyperlink" Id="rId11"/>
    <Relationship TargetMode="External" Target="https://www.legis.iowa.gov/docs/ico/chapter/17A.18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