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875—85.5</w:t>
      </w:r>
      <w:r>
        <w:rPr>
          <w:rFonts w:ascii="Times New Roman" w:hAnsi="Times New Roman"/>
          <w:b/>
          <w:i w:val="false"/>
          <w:color w:val="000000"/>
          <w:sz w:val="22"/>
        </w:rPr>
        <w:t xml:space="preserve">(22,89)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with those portions deleted for which such confidential record treatment has been requested. If the original record is being submitted to the board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board does not request that it be withheld from public inspection under Iowa Code sections </w:t>
      </w:r>
      <w:hyperlink r:id="rId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