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875—84.29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(17A,89)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Applications for rehearing.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84.29(1)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By whom filed.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Any party to a contested case proceeding may file an application for rehearing from a final order.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84.29(2)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Content of application.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application for rehearing shall state on whose behalf it is filed, the specific grounds for rehearing, and the relief sought.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84.29(3)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Time of filing.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application shall be filed with the board within 20 days after issuance of the final decision.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84.29(4)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Notice to other parties.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copy of the application shall be timely mailed by the applicant to all parties of record not joining therein.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84.29(5)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Disposition.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may meet telephonically to consider an application for rehearing. Any application for a rehearing shall be deemed denied unless the board grants the application within 20 days after its filing.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