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Withdrawals.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party requesting a contested case proceeding may withdraw that request prior to the hearing. Unless otherwise provided, a withdrawal shall be with prejudice.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