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or intervenor may file a brief in support of the position urged. The board may request a brief from the petitioner, any intervenor, or any other person concerning the questions raised in the petition.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