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875—81.5</w:t>
      </w:r>
      <w:r>
        <w:rPr>
          <w:rFonts w:ascii="Times New Roman" w:hAnsi="Times New Roman"/>
          <w:b/>
          <w:i w:val="false"/>
          <w:color w:val="000000"/>
          <w:sz w:val="22"/>
        </w:rPr>
        <w:t xml:space="preserve">(17A,89) </w:t>
      </w:r>
      <w:r>
        <w:rPr>
          <w:rFonts w:ascii="Times New Roman" w:hAnsi="Times New Roman"/>
          <w:b/>
          <w:i w:val="false"/>
          <w:color w:val="000000"/>
          <w:sz w:val="22"/>
        </w:rPr>
        <w:t xml:space="preserve">Content of petition. </w:t>
      </w:r>
      <w:r>
        <w:rPr>
          <w:rFonts w:ascii="Times New Roman" w:hAnsi="Times New Roman"/>
          <w:b w:val="false"/>
          <w:i w:val="false"/>
          <w:color w:val="000000"/>
          <w:sz w:val="22"/>
        </w:rPr>
        <w:t xml:space="preserve">The required form for a petition for waiver is available on the board’s website at </w:t>
      </w:r>
      <w:hyperlink r:id="rId4">
        <w:r>
          <w:rPr>
            <w:rStyle w:val="Hyperlink"/>
            <w:rFonts w:ascii="Times New Roman" w:hAnsi="Times New Roman"/>
            <w:b w:val="false"/>
            <w:i w:val="false"/>
            <w:color w:val="000000"/>
            <w:sz w:val="22"/>
            <w:u w:val="single"/>
          </w:rPr>
          <w:t>iowaboilers.gov</w:t>
        </w:r>
      </w:hyperlink>
      <w:r>
        <w:rPr>
          <w:rFonts w:ascii="Times New Roman" w:hAnsi="Times New Roman"/>
          <w:b w:val="false"/>
          <w:i w:val="false"/>
          <w:color w:val="000000"/>
          <w:sz w:val="22"/>
        </w:rPr>
        <w:t>. A petition for waiver shall include the following information where applicable and known to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entity or person for whom a waiver is being requested; the case number of or other reference to any related contested case; and the name, address, and telephone number of the petitioner’s legal representative,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81.5(2)</w:t>
      </w:r>
      <w:r>
        <w:rPr>
          <w:rFonts w:ascii="Times New Roman" w:hAnsi="Times New Roman"/>
          <w:b w:val="false"/>
          <w:i w:val="false"/>
          <w:color w:val="000000"/>
          <w:sz w:val="22"/>
        </w:rPr>
        <w:t> </w:t>
      </w:r>
      <w:r>
        <w:rPr>
          <w:rFonts w:ascii="Times New Roman" w:hAnsi="Times New Roman"/>
          <w:b w:val="false"/>
          <w:i w:val="false"/>
          <w:color w:val="000000"/>
          <w:sz w:val="22"/>
        </w:rPr>
        <w:t>A description of and citation to 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81.5(3)</w:t>
      </w:r>
      <w:r>
        <w:rPr>
          <w:rFonts w:ascii="Times New Roman" w:hAnsi="Times New Roman"/>
          <w:b w:val="false"/>
          <w:i w:val="false"/>
          <w:color w:val="000000"/>
          <w:sz w:val="22"/>
        </w:rPr>
        <w:t> </w:t>
      </w:r>
      <w:r>
        <w:rPr>
          <w:rFonts w:ascii="Times New Roman" w:hAnsi="Times New Roman"/>
          <w:b w:val="false"/>
          <w:i w:val="false"/>
          <w:color w:val="000000"/>
          <w:sz w:val="22"/>
        </w:rPr>
        <w:t>The specific waiver requested, including the precise scope and duration.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relevant facts that the petitioner believes would justify a waiver under each of the four criteria described in rule </w:t>
      </w:r>
      <w:hyperlink r:id="rId5">
        <w:r>
          <w:rPr>
            <w:rStyle w:val="Hyperlink"/>
            <w:rFonts w:ascii="Times New Roman" w:hAnsi="Times New Roman"/>
            <w:b w:val="false"/>
            <w:i w:val="false"/>
            <w:color w:val="000000"/>
            <w:sz w:val="22"/>
          </w:rPr>
          <w:t>875—81.3(17A,89)</w:t>
        </w:r>
      </w:hyperlink>
      <w:r>
        <w:rPr>
          <w:rFonts w:ascii="Times New Roman" w:hAnsi="Times New Roman"/>
          <w:b w:val="false"/>
          <w:i w:val="false"/>
          <w:color w:val="000000"/>
          <w:sz w:val="22"/>
        </w:rPr>
        <w:t>. This statement shall include 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81.5(5)</w:t>
      </w:r>
      <w:r>
        <w:rPr>
          <w:rFonts w:ascii="Times New Roman" w:hAnsi="Times New Roman"/>
          <w:b w:val="false"/>
          <w:i w:val="false"/>
          <w:color w:val="000000"/>
          <w:sz w:val="22"/>
        </w:rPr>
        <w:t> </w:t>
      </w:r>
      <w:r>
        <w:rPr>
          <w:rFonts w:ascii="Times New Roman" w:hAnsi="Times New Roman"/>
          <w:b w:val="false"/>
          <w:i w:val="false"/>
          <w:color w:val="000000"/>
          <w:sz w:val="22"/>
        </w:rPr>
        <w:t>A history of any prior contacts between the board, other departments or agencies of the state of Iowa, or political subdivisions and the petitioner relating to the boiler or pressure vessel affected by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81.5(6)</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board’s action in similar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81.5(7)</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public agency or political subdivision which might be affected by the granting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81.5(8)</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address, and telephone number of any entity or person who would be adversely affected by the granting of a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81.5(9)</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81.5(10)</w:t>
      </w:r>
      <w:r>
        <w:rPr>
          <w:rFonts w:ascii="Times New Roman" w:hAnsi="Times New Roman"/>
          <w:b w:val="false"/>
          <w:i w:val="false"/>
          <w:color w:val="000000"/>
          <w:sz w:val="22"/>
        </w:rPr>
        <w:t> </w:t>
      </w:r>
      <w:r>
        <w:rPr>
          <w:rFonts w:ascii="Times New Roman" w:hAnsi="Times New Roman"/>
          <w:b w:val="false"/>
          <w:i w:val="false"/>
          <w:color w:val="000000"/>
          <w:sz w:val="22"/>
        </w:rPr>
        <w:t>Signed releases of information authorizing persons with knowledge regarding the petition to furnish the board with information relevant to the petition for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81.5(11)</w:t>
      </w:r>
      <w:r>
        <w:rPr>
          <w:rFonts w:ascii="Times New Roman" w:hAnsi="Times New Roman"/>
          <w:b w:val="false"/>
          <w:i w:val="false"/>
          <w:color w:val="000000"/>
          <w:sz w:val="22"/>
        </w:rPr>
        <w:t> </w:t>
      </w:r>
      <w:r>
        <w:rPr>
          <w:rFonts w:ascii="Times New Roman" w:hAnsi="Times New Roman"/>
          <w:b w:val="false"/>
          <w:i w:val="false"/>
          <w:color w:val="000000"/>
          <w:sz w:val="22"/>
        </w:rPr>
        <w:t>The state boiler identification number of the relevant object.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3635C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 xml:space="preserve">; </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iowaboilers.gov" Type="http://schemas.openxmlformats.org/officeDocument/2006/relationships/hyperlink" Id="rId4"/>
    <Relationship TargetMode="External" Target="https://www.legis.iowa.gov/docs/iac/rule/875.81.3.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