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875—80.5</w:t>
      </w:r>
      <w:r>
        <w:rPr>
          <w:rFonts w:ascii="Times New Roman" w:hAnsi="Times New Roman"/>
          <w:b/>
          <w:i w:val="false"/>
          <w:color w:val="000000"/>
          <w:sz w:val="22"/>
        </w:rPr>
        <w:t xml:space="preserve">(89)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shall be addressed to the Boiler and Pressure Vessel Board, Department of Workforce Development, Division of Labor Services, 150 Des Moines Street, Des Moines, Iowa 50309.</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