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761—717.9</w:t>
      </w:r>
      <w:r>
        <w:rPr>
          <w:rFonts w:ascii="Times New Roman" w:hAnsi="Times New Roman"/>
          <w:b/>
          <w:i w:val="false"/>
          <w:color w:val="000000"/>
          <w:sz w:val="22"/>
        </w:rPr>
        <w:t xml:space="preserve">(328) </w:t>
      </w:r>
      <w:r>
        <w:rPr>
          <w:rFonts w:ascii="Times New Roman" w:hAnsi="Times New Roman"/>
          <w:b/>
          <w:i w:val="false"/>
          <w:color w:val="000000"/>
          <w:sz w:val="22"/>
        </w:rPr>
        <w:t xml:space="preserve">Project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717.9(1)</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make available application instructions and forms to each publicly owned airport in Iowa. Project applications shall be submitted to the department as directed in the annual application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717.9(2)</w:t>
      </w:r>
      <w:r>
        <w:rPr>
          <w:rFonts w:ascii="Times New Roman" w:hAnsi="Times New Roman"/>
          <w:b w:val="false"/>
          <w:i w:val="false"/>
          <w:color w:val="000000"/>
          <w:sz w:val="22"/>
        </w:rPr>
        <w:t> </w:t>
      </w:r>
      <w:r>
        <w:rPr>
          <w:rFonts w:ascii="Times New Roman" w:hAnsi="Times New Roman"/>
          <w:b w:val="false"/>
          <w:i w:val="false"/>
          <w:color w:val="000000"/>
          <w:sz w:val="22"/>
        </w:rPr>
        <w:t>Each application shall include the information and forms identified in the annual application instructions.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1351C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