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761—717.8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Project priorities.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shall consider the following in project selection: airport role and objectives defined in the state aviation system plan; demonstration of increased aeronautical activity; justification for the project; local participation; and multijurisdictional support of the airport.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