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Funding.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establishes the maximum percentage of state share of eligible projects. The department may annually set a maximum dollar amount per award. Funding criteria are included in application instructions provided to airport sponsors.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