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Completed applications shall be submitted to the department and include the information requested in the annual application instructions.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