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761—641.4</w:t>
      </w:r>
      <w:r>
        <w:rPr>
          <w:rFonts w:ascii="Times New Roman" w:hAnsi="Times New Roman"/>
          <w:b/>
          <w:i w:val="false"/>
          <w:color w:val="000000"/>
          <w:sz w:val="22"/>
        </w:rPr>
        <w:t xml:space="preserve">(321) </w:t>
      </w:r>
      <w:r>
        <w:rPr>
          <w:rFonts w:ascii="Times New Roman" w:hAnsi="Times New Roman"/>
          <w:b/>
          <w:i w:val="false"/>
          <w:color w:val="000000"/>
          <w:sz w:val="22"/>
        </w:rPr>
        <w:t xml:space="preserve">Responsibilities of insurer.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641.4(1)</w:t>
      </w:r>
      <w:r>
        <w:rPr>
          <w:rFonts w:ascii="Times New Roman" w:hAnsi="Times New Roman"/>
          <w:b w:val="false"/>
          <w:i w:val="false"/>
          <w:color w:val="000000"/>
          <w:sz w:val="22"/>
        </w:rPr>
        <w:t> </w:t>
      </w:r>
      <w:r>
        <w:rPr>
          <w:rFonts w:ascii="Times New Roman" w:hAnsi="Times New Roman"/>
          <w:b w:val="false"/>
          <w:i w:val="false"/>
          <w:color w:val="000000"/>
          <w:sz w:val="22"/>
        </w:rPr>
        <w:t>Each insurer issuing financial liability coverage in this state shall furnish a financial liability coverage card that complies with these rules to the named insured for each motor vehicle insured. The card shall be provided with every new policy and every policy renewal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641.4(2)</w:t>
      </w:r>
      <w:r>
        <w:rPr>
          <w:rFonts w:ascii="Times New Roman" w:hAnsi="Times New Roman"/>
          <w:b w:val="false"/>
          <w:i w:val="false"/>
          <w:color w:val="000000"/>
          <w:sz w:val="22"/>
        </w:rPr>
        <w:t> </w:t>
      </w:r>
      <w:r>
        <w:rPr>
          <w:rFonts w:ascii="Times New Roman" w:hAnsi="Times New Roman"/>
          <w:b w:val="false"/>
          <w:i w:val="false"/>
          <w:color w:val="000000"/>
          <w:sz w:val="22"/>
        </w:rPr>
        <w:t>The insurer shall file a true and correct, sample copy of its financial liability coverage card with the Iowa insurance division.</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