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761—451.3</w:t>
      </w:r>
      <w:r>
        <w:rPr>
          <w:rFonts w:ascii="Times New Roman" w:hAnsi="Times New Roman"/>
          <w:b/>
          <w:i w:val="false"/>
          <w:color w:val="000000"/>
          <w:sz w:val="22"/>
        </w:rPr>
        <w:t xml:space="preserve">(17A,321) </w:t>
      </w:r>
      <w:r>
        <w:rPr>
          <w:rFonts w:ascii="Times New Roman" w:hAnsi="Times New Roman"/>
          <w:b/>
          <w:i w:val="false"/>
          <w:color w:val="000000"/>
          <w:sz w:val="22"/>
        </w:rPr>
        <w:t xml:space="preserve">Application denial or certificate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or revoke a certificate of designation if an applicant or certificate holder fails to comply with the applicable provisions of this chapter or Iowa Code section </w:t>
      </w:r>
      <w:hyperlink r:id="rId4">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321.324A(3A)</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or if the certificate holder is no longer eligible for the certificate, or the certificate holder otherwise abuses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send notice by certified mail to a person whose certificate of designation is to be revoked. The department shall send notice by first-class mail when an application is denied. The notice shall be mailed to the person’s mailing address as shown on departmental records, and the revocation or denial shall become effective 20 days from the date mailed. A person who is aggrieved by a decision of the department and who is entitled to a hearing may contest the decision in accordance with </w:t>
      </w:r>
      <w:hyperlink r:id="rId8">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shall be submitted in writing to the director of the motor vehicle division. The request shall be deemed timely submitted if it is delivered or postmarked on or before the effective date specified in the notice of revocation or denial.</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0">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w:t>
      </w:r>
      <w:hyperlink r:id="rId12">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321.324A(3A)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2755C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6308C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 xml:space="preserve">; </w:t>
      </w:r>
      <w:r>
        <w:rPr>
          <w:rFonts w:ascii="Times New Roman" w:hAnsi="Times New Roman"/>
          <w:b/>
          <w:i w:val="false"/>
          <w:color w:val="000000"/>
          <w:sz w:val="16"/>
        </w:rPr>
        <w:t>ARC 6845C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231.pdf" Type="http://schemas.openxmlformats.org/officeDocument/2006/relationships/hyperlink" Id="rId4"/>
    <Relationship TargetMode="External" Target="https://www.legis.iowa.gov/docs/ico/chapter/321.231A.pdf" Type="http://schemas.openxmlformats.org/officeDocument/2006/relationships/hyperlink" Id="rId5"/>
    <Relationship TargetMode="External" Target="https://www.legis.iowa.gov/docs/ico/chapter/321.324A.pdf" Type="http://schemas.openxmlformats.org/officeDocument/2006/relationships/hyperlink" Id="rId6"/>
    <Relationship TargetMode="External" Target="https://www.legis.iowa.gov/docs/ico/chapter/321.451.pdf" Type="http://schemas.openxmlformats.org/officeDocument/2006/relationships/hyperlink" Id="rId7"/>
    <Relationship TargetMode="External" Target="https://www.legis.iowa.gov/docs/iac/chapter/761.13.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321.13.pdf" Type="http://schemas.openxmlformats.org/officeDocument/2006/relationships/hyperlink" Id="rId10"/>
    <Relationship TargetMode="External" Target="https://www.legis.iowa.gov/docs/ico/chapter/321.16.pdf" Type="http://schemas.openxmlformats.org/officeDocument/2006/relationships/hyperlink" Id="rId11"/>
    <Relationship TargetMode="External" Target="https://www.legis.iowa.gov/docs/ico/chapter/321.231.pdf" Type="http://schemas.openxmlformats.org/officeDocument/2006/relationships/hyperlink" Id="rId12"/>
    <Relationship TargetMode="External" Target="https://www.legis.iowa.gov/docs/ico/chapter/321.231A.pdf" Type="http://schemas.openxmlformats.org/officeDocument/2006/relationships/hyperlink" Id="rId13"/>
    <Relationship TargetMode="External" Target="https://www.legis.iowa.gov/docs/ico/chapter/321.324A.pdf" Type="http://schemas.openxmlformats.org/officeDocument/2006/relationships/hyperlink" Id="rId14"/>
    <Relationship TargetMode="External" Target="https://www.legis.iowa.gov/docs/ico/chapter/321.451.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