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761—405.10</w:t>
      </w:r>
      <w:r>
        <w:rPr>
          <w:rFonts w:ascii="Times New Roman" w:hAnsi="Times New Roman"/>
          <w:b/>
          <w:i w:val="false"/>
          <w:color w:val="000000"/>
          <w:sz w:val="22"/>
        </w:rPr>
        <w:t xml:space="preserve">(321,322G) </w:t>
      </w:r>
      <w:r>
        <w:rPr>
          <w:rFonts w:ascii="Times New Roman" w:hAnsi="Times New Roman"/>
          <w:b/>
          <w:i w:val="false"/>
          <w:color w:val="000000"/>
          <w:sz w:val="22"/>
        </w:rPr>
        <w:t xml:space="preserve">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405.10(1)</w:t>
      </w:r>
      <w:r>
        <w:rPr>
          <w:rFonts w:ascii="Times New Roman" w:hAnsi="Times New Roman"/>
          <w:b w:val="false"/>
          <w:i w:val="false"/>
          <w:color w:val="000000"/>
          <w:sz w:val="22"/>
        </w:rPr>
        <w:t> </w:t>
      </w:r>
      <w:r>
        <w:rPr>
          <w:rFonts w:ascii="Times New Roman" w:hAnsi="Times New Roman"/>
          <w:b w:val="false"/>
          <w:i w:val="false"/>
          <w:color w:val="000000"/>
          <w:sz w:val="22"/>
        </w:rPr>
        <w:t>The following designations for a vehicle shall be used on Iowa titles and registrations receipts and shall be carried forward to all subsequent Iowa titles and registration receipts issued for the vehicle,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“REBUILT-IA.” This designation supersedes other designations. When a designation of “REBUILT-IA” is required pursuant to rule </w:t>
      </w:r>
      <w:hyperlink r:id="rId4">
        <w:r>
          <w:rPr>
            <w:rStyle w:val="Hyperlink"/>
            <w:rFonts w:ascii="Times New Roman" w:hAnsi="Times New Roman"/>
            <w:b w:val="false"/>
            <w:i w:val="false"/>
            <w:color w:val="000000"/>
            <w:sz w:val="22"/>
          </w:rPr>
          <w:t>761—405.7</w:t>
        </w:r>
      </w:hyperlink>
      <w:r>
        <w:rPr>
          <w:rFonts w:ascii="Times New Roman" w:hAnsi="Times New Roman"/>
          <w:b w:val="false"/>
          <w:i w:val="false"/>
          <w:color w:val="000000"/>
          <w:sz w:val="22"/>
        </w:rPr>
        <w:t>(321), it replaces any other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Rebuilt together with a two-letter abbreviation of the name of a foreign jurisdiction. When this designation is required pursuant to subrule </w:t>
      </w:r>
      <w:hyperlink r:id="rId5">
        <w:r>
          <w:rPr>
            <w:rStyle w:val="Hyperlink"/>
            <w:rFonts w:ascii="Times New Roman" w:hAnsi="Times New Roman"/>
            <w:b w:val="false"/>
            <w:i w:val="false"/>
            <w:color w:val="000000"/>
            <w:sz w:val="22"/>
          </w:rPr>
          <w:t>405.8(2)</w:t>
        </w:r>
      </w:hyperlink>
      <w:r>
        <w:rPr>
          <w:rFonts w:ascii="Times New Roman" w:hAnsi="Times New Roman"/>
          <w:b w:val="false"/>
          <w:i w:val="false"/>
          <w:color w:val="000000"/>
          <w:sz w:val="22"/>
        </w:rPr>
        <w:t>, it replaces any other designation except a “REBUILT-IA”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Damage over 50 percent. The designation shall be used for applicable vehicle transfers occurring prior to July 1, 2021, and shall be carried forward for applicable vehicle transfers occurring prior to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Damage over 70 percent. As required by Iowa Code section </w:t>
      </w:r>
      <w:hyperlink r:id="rId6">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a designation of “damage over 70 percent” shall be used when the seller or the buyer indicates on the damage disclosure statement that the person has knowledge that the motor vehicle sustained damage for which the cost of the repair exceeded 70 percent of the fair market value before the motor vehicle became damaged. This designation replaces any other designation except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Flood, fire, vandalism or theft. The most recent designation applies. Unless superseded by a “REBUILT-IA,” “rebuilt,” “damage over 50 percent” or “damage over 70 percent” designation, a designation of “flood,” “fire,” “vandalism” or “theft” shall be used as specified in subrule </w:t>
      </w:r>
      <w:hyperlink r:id="rId7">
        <w:r>
          <w:rPr>
            <w:rStyle w:val="Hyperlink"/>
            <w:rFonts w:ascii="Times New Roman" w:hAnsi="Times New Roman"/>
            <w:b w:val="false"/>
            <w:i w:val="false"/>
            <w:color w:val="000000"/>
            <w:sz w:val="22"/>
          </w:rPr>
          <w:t>405.8(6)</w:t>
        </w:r>
      </w:hyperlink>
      <w:r>
        <w:rPr>
          <w:rFonts w:ascii="Times New Roman" w:hAnsi="Times New Roman"/>
          <w:b w:val="false"/>
          <w:i w:val="false"/>
          <w:color w:val="000000"/>
          <w:sz w:val="22"/>
        </w:rPr>
        <w:t xml:space="preserve"> and supersedes a “lemon buy-back”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Lemon buy-back. Unless superseded by a “REBUILT-IA,” “rebuilt,” “damage over 50 percent,” “damage over 70 percent,” “flood,” “fire,” “vandalism” or “theft” designation, a designation of “lemon buy-back”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certificate of title is issued to a manufacturer of a motor vehicle pursuant to Iowa Code section </w:t>
      </w:r>
      <w:hyperlink r:id="rId8">
        <w:r>
          <w:rPr>
            <w:rStyle w:val="Hyperlink"/>
            <w:rFonts w:ascii="Times New Roman" w:hAnsi="Times New Roman"/>
            <w:b w:val="false"/>
            <w:i w:val="false"/>
            <w:color w:val="000000"/>
            <w:sz w:val="22"/>
          </w:rPr>
          <w:t>322G.12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prior certificate of title for a motor vehicle is a foreign title indicating that the vehicle was returned to the manufacturer pursuant to Iowa Code chapter </w:t>
      </w:r>
      <w:hyperlink r:id="rId9">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 xml:space="preserve"> or a law of another state similar to Iowa Code chapter </w:t>
      </w:r>
      <w:hyperlink r:id="rId10">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salvage title will be issued with a designation of “salvage” unless a designation listed in subrule </w:t>
      </w:r>
      <w:hyperlink r:id="rId11">
        <w:r>
          <w:rPr>
            <w:rStyle w:val="Hyperlink"/>
            <w:rFonts w:ascii="Times New Roman" w:hAnsi="Times New Roman"/>
            <w:b w:val="false"/>
            <w:i w:val="false"/>
            <w:color w:val="000000"/>
            <w:sz w:val="22"/>
          </w:rPr>
          <w:t>405.10(1)</w:t>
        </w:r>
      </w:hyperlink>
      <w:r>
        <w:rPr>
          <w:rFonts w:ascii="Times New Roman" w:hAnsi="Times New Roman"/>
          <w:b w:val="false"/>
          <w:i w:val="false"/>
          <w:color w:val="000000"/>
          <w:sz w:val="22"/>
        </w:rPr>
        <w:t xml:space="preserve"> is required.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405.7.pdf" Type="http://schemas.openxmlformats.org/officeDocument/2006/relationships/hyperlink" Id="rId4"/>
    <Relationship TargetMode="External" Target="https://www.legis.iowa.gov/docs/iac/rule/761.405.8.pdf" Type="http://schemas.openxmlformats.org/officeDocument/2006/relationships/hyperlink" Id="rId5"/>
    <Relationship TargetMode="External" Target="https://www.legis.iowa.gov/docs/ico/chapter/321.69.pdf" Type="http://schemas.openxmlformats.org/officeDocument/2006/relationships/hyperlink" Id="rId6"/>
    <Relationship TargetMode="External" Target="https://www.legis.iowa.gov/docs/iac/rule/761.405.8.pdf" Type="http://schemas.openxmlformats.org/officeDocument/2006/relationships/hyperlink" Id="rId7"/>
    <Relationship TargetMode="External" Target="https://www.legis.iowa.gov/docs/ico/chapter/322G.12.pdf" Type="http://schemas.openxmlformats.org/officeDocument/2006/relationships/hyperlink" Id="rId8"/>
    <Relationship TargetMode="External" Target="https://www.legis.iowa.gov/docs/ico/chapter/322G.pdf" Type="http://schemas.openxmlformats.org/officeDocument/2006/relationships/hyperlink" Id="rId9"/>
    <Relationship TargetMode="External" Target="https://www.legis.iowa.gov/docs/ico/chapter/322G.pdf" Type="http://schemas.openxmlformats.org/officeDocument/2006/relationships/hyperlink" Id="rId10"/>
    <Relationship TargetMode="External" Target="https://www.legis.iowa.gov/docs/iac/rule/761.405.1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