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761—401.6</w:t>
      </w:r>
      <w:r>
        <w:rPr>
          <w:rFonts w:ascii="Times New Roman" w:hAnsi="Times New Roman"/>
          <w:b/>
          <w:i w:val="false"/>
          <w:color w:val="000000"/>
          <w:sz w:val="22"/>
        </w:rPr>
        <w:t xml:space="preserve">(321) </w:t>
      </w:r>
      <w:r>
        <w:rPr>
          <w:rFonts w:ascii="Times New Roman" w:hAnsi="Times New Roman"/>
          <w:b/>
          <w:i w:val="false"/>
          <w:color w:val="000000"/>
          <w:sz w:val="22"/>
        </w:rPr>
        <w:t xml:space="preserve">Personalized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personalized plates shall be submitted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The personalized plates shall consist of no fewer than two nor more than seven characters except that personalized plates for motorcycles, autocycles and small trailers shall consist of no fewer than two nor more than six characters.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characters “A” to “Z” and “0” to “9”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personalized plates shall not duplicate combinations of characters reserved or issued for any other vehicle plate series under Iowa Code chapter </w:t>
      </w:r>
      <w:hyperlink r:id="rId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combination of characters denoting a governmental agency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any combination of characters it determines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Sexual in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term of vulgarity, contempt, prejudice, hostility, insult, or racial or ethnic degradation;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Recognized as a swear 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an illegal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Offensive;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foreign word falling into any of these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401.6(5)</w:t>
      </w:r>
      <w:r>
        <w:rPr>
          <w:rFonts w:ascii="Times New Roman" w:hAnsi="Times New Roman"/>
          <w:b w:val="false"/>
          <w:i w:val="false"/>
          <w:color w:val="000000"/>
          <w:sz w:val="22"/>
        </w:rPr>
        <w:t> </w:t>
      </w:r>
      <w:r>
        <w:rPr>
          <w:rFonts w:ascii="Times New Roman" w:hAnsi="Times New Roman"/>
          <w:b w:val="false"/>
          <w:i/>
          <w:color w:val="000000"/>
          <w:sz w:val="22"/>
        </w:rPr>
        <w:t xml:space="preserve">Gift 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