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Amateur radio call letter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amateur radio call letter plates shall be made to the county treasurer in a manner prescribed by the department. The number of the amateur radio license issued by the Federal Communications Commission shall be listed on the application.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