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761—401.13</w:t>
      </w:r>
      <w:r>
        <w:rPr>
          <w:rFonts w:ascii="Times New Roman" w:hAnsi="Times New Roman"/>
          <w:b/>
          <w:i w:val="false"/>
          <w:color w:val="000000"/>
          <w:sz w:val="22"/>
        </w:rPr>
        <w:t xml:space="preserve">(321) </w:t>
      </w:r>
      <w:r>
        <w:rPr>
          <w:rFonts w:ascii="Times New Roman" w:hAnsi="Times New Roman"/>
          <w:b/>
          <w:i w:val="false"/>
          <w:color w:val="000000"/>
          <w:sz w:val="22"/>
        </w:rPr>
        <w:t xml:space="preserve">Disabled veteran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401.13(1)</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veteran plates are issued in accordance with Iowa Code sections </w:t>
      </w:r>
      <w:hyperlink r:id="rId4">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401.13(2)</w:t>
      </w:r>
      <w:r>
        <w:rPr>
          <w:rFonts w:ascii="Times New Roman" w:hAnsi="Times New Roman"/>
          <w:b w:val="false"/>
          <w:i w:val="false"/>
          <w:color w:val="000000"/>
          <w:sz w:val="22"/>
        </w:rPr>
        <w:t> </w:t>
      </w:r>
      <w:r>
        <w:rPr>
          <w:rFonts w:ascii="Times New Roman" w:hAnsi="Times New Roman"/>
          <w:b w:val="false"/>
          <w:i w:val="false"/>
          <w:color w:val="000000"/>
          <w:sz w:val="22"/>
        </w:rPr>
        <w:t>To apply for disabled veteran plates for a motor vehicle, the disabled veteran shall submit to the county treasurer a certification from the U.S. Department of Veterans Affairs that the United States government has provided or has assisted in providing the motor vehicle to the disabled veteran. The certification is required when the motor vehicle is first registered. Another certification may be required for the first registration of a newly acquired vehicle or when the veteran moves to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401.13(3)</w:t>
      </w:r>
      <w:r>
        <w:rPr>
          <w:rFonts w:ascii="Times New Roman" w:hAnsi="Times New Roman"/>
          <w:b w:val="false"/>
          <w:i w:val="false"/>
          <w:color w:val="000000"/>
          <w:sz w:val="22"/>
        </w:rPr>
        <w:t> </w:t>
      </w:r>
      <w:r>
        <w:rPr>
          <w:rFonts w:ascii="Times New Roman" w:hAnsi="Times New Roman"/>
          <w:b w:val="false"/>
          <w:i w:val="false"/>
          <w:color w:val="000000"/>
          <w:sz w:val="22"/>
        </w:rPr>
        <w:t>The disabled veteran plates shall be surrendered to the county treasurer in exchange for regular registration plates within 30 days after the death of the disabled veteran. The motor vehicle to which the plates are assigned shall become subject to the payment of regular registration fees on the first day of the month following the death of the disabled veteran. The registration fees shall be prorated for the remaining unexpired months of the registration year.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34.pdf" Type="http://schemas.openxmlformats.org/officeDocument/2006/relationships/hyperlink" Id="rId4"/>
    <Relationship TargetMode="External" Target="https://www.legis.iowa.gov/docs/ico/chapter/321.105.pdf" Type="http://schemas.openxmlformats.org/officeDocument/2006/relationships/hyperlink" Id="rId5"/>
    <Relationship TargetMode="External" Target="https://www.legis.iowa.gov/docs/ico/chapter/321.16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