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761—101.8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(306)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Report of board decision to applicant county.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Within 30 calendar days after a board meeting, the chair shall send a letter to each county whose request was acted upon by the board at the meeting. The letter shall apprise each applicant of the decision of the farm-to-market review board, briefly explain the reasons for the board’s decision, and explain the reapplication and judicial review processes.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