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for requesting modifications to the farm-to-market road system.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apply for a modification to the farm-to-market road system, a county must file an application through the department of transportation.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must include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a resolution of the county board of supervisors requesting the modification to the existing farm-to-market road system. Farm-to-market modifications may include proposed roads, redesignation of area service roads, or transfers of jurisdiction.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report of the county engineer explaining and justifying the addition of new mileage to the farm-to-market road system or the change in the route or farm-to-market classification proposed by the county.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case of intercounty routes, joint applications may be filed. Resolutions shall be required of each county.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